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05" w:rsidRDefault="00934205" w:rsidP="00934205">
      <w:pPr>
        <w:jc w:val="center"/>
        <w:rPr>
          <w:b/>
          <w:bCs/>
          <w:sz w:val="32"/>
          <w:szCs w:val="32"/>
        </w:rPr>
      </w:pPr>
      <w:r>
        <w:rPr>
          <w:rFonts w:hint="eastAsia"/>
          <w:b/>
          <w:bCs/>
          <w:sz w:val="32"/>
          <w:szCs w:val="32"/>
        </w:rPr>
        <w:t>天然植物饲料原料“团体标准”制定样品规范采集总体要求</w:t>
      </w:r>
    </w:p>
    <w:p w:rsidR="00934205" w:rsidRDefault="00934205" w:rsidP="00934205"/>
    <w:p w:rsidR="00934205" w:rsidRDefault="00934205" w:rsidP="00934205"/>
    <w:p w:rsidR="00934205" w:rsidRDefault="00934205" w:rsidP="00934205">
      <w:pPr>
        <w:widowControl/>
        <w:spacing w:line="360" w:lineRule="auto"/>
        <w:ind w:firstLineChars="200" w:firstLine="480"/>
        <w:jc w:val="left"/>
        <w:rPr>
          <w:rFonts w:ascii="宋体" w:hAnsi="宋体" w:cs="宋体"/>
          <w:bCs/>
          <w:sz w:val="24"/>
        </w:rPr>
      </w:pPr>
      <w:r>
        <w:rPr>
          <w:rFonts w:ascii="宋体" w:hAnsi="宋体" w:cs="宋体" w:hint="eastAsia"/>
          <w:sz w:val="24"/>
        </w:rPr>
        <w:t>测试样品的采取样</w:t>
      </w:r>
      <w:r>
        <w:rPr>
          <w:rFonts w:ascii="宋体" w:hAnsi="宋体" w:cs="宋体" w:hint="eastAsia"/>
          <w:color w:val="000000"/>
          <w:kern w:val="0"/>
          <w:sz w:val="24"/>
          <w:lang w:bidi="ar"/>
        </w:rPr>
        <w:t>代表性、真实性和公正性</w:t>
      </w:r>
      <w:r>
        <w:rPr>
          <w:rFonts w:ascii="宋体" w:hAnsi="宋体" w:cs="宋体" w:hint="eastAsia"/>
          <w:sz w:val="24"/>
        </w:rPr>
        <w:t>是天然植物饲料原料“团体标准”制定首要关键技术点。</w:t>
      </w:r>
      <w:r>
        <w:rPr>
          <w:rFonts w:ascii="宋体" w:hAnsi="宋体" w:cs="宋体" w:hint="eastAsia"/>
          <w:bCs/>
          <w:color w:val="000000"/>
          <w:sz w:val="24"/>
        </w:rPr>
        <w:t>为规范开展天然植物饲料原料团体标准制定工作，</w:t>
      </w:r>
      <w:r>
        <w:rPr>
          <w:rFonts w:ascii="宋体" w:hAnsi="宋体" w:cs="宋体" w:hint="eastAsia"/>
          <w:sz w:val="24"/>
        </w:rPr>
        <w:t>依据《</w:t>
      </w:r>
      <w:r>
        <w:rPr>
          <w:rFonts w:ascii="宋体" w:hAnsi="宋体" w:cs="宋体" w:hint="eastAsia"/>
          <w:kern w:val="0"/>
          <w:sz w:val="24"/>
          <w:lang w:bidi="ar"/>
        </w:rPr>
        <w:t>饲料采样方法》（GB/T 14699.1-2005）及《中国兽药典》（2015版二部附录0201药材和饮片取样法）</w:t>
      </w:r>
      <w:r>
        <w:rPr>
          <w:rFonts w:ascii="宋体" w:hAnsi="宋体" w:cs="宋体" w:hint="eastAsia"/>
          <w:color w:val="000000"/>
          <w:kern w:val="0"/>
          <w:sz w:val="24"/>
          <w:lang w:bidi="ar"/>
        </w:rPr>
        <w:t>，结合行业企业实际情况和特点，对照</w:t>
      </w:r>
      <w:r>
        <w:rPr>
          <w:rFonts w:ascii="宋体" w:hAnsi="宋体" w:cs="宋体" w:hint="eastAsia"/>
          <w:color w:val="000000"/>
          <w:sz w:val="24"/>
        </w:rPr>
        <w:t>中关村中兽医药产业技术创新战略联盟“团体标准</w:t>
      </w:r>
      <w:r>
        <w:rPr>
          <w:rFonts w:ascii="宋体" w:hAnsi="宋体" w:cs="宋体" w:hint="eastAsia"/>
          <w:bCs/>
          <w:color w:val="000000"/>
          <w:sz w:val="24"/>
        </w:rPr>
        <w:t>专业技术委员会”制定的《天然植物饲料原料团体标准制定关键技术规范要求》，对样品</w:t>
      </w:r>
      <w:r>
        <w:rPr>
          <w:rFonts w:ascii="宋体" w:hAnsi="宋体" w:cs="宋体" w:hint="eastAsia"/>
          <w:bCs/>
          <w:sz w:val="24"/>
        </w:rPr>
        <w:t>采取、库存及管理提出基本原则和要求如下几点：</w:t>
      </w:r>
    </w:p>
    <w:p w:rsidR="00934205" w:rsidRDefault="00934205" w:rsidP="00934205">
      <w:pPr>
        <w:widowControl/>
        <w:numPr>
          <w:ilvl w:val="0"/>
          <w:numId w:val="1"/>
        </w:numPr>
        <w:spacing w:line="360" w:lineRule="auto"/>
        <w:ind w:firstLineChars="200" w:firstLine="480"/>
        <w:jc w:val="left"/>
        <w:rPr>
          <w:rFonts w:ascii="Times New Roman" w:hAnsi="Times New Roman"/>
          <w:sz w:val="24"/>
        </w:rPr>
      </w:pPr>
      <w:r>
        <w:rPr>
          <w:rFonts w:ascii="Times New Roman" w:hAnsi="Times New Roman" w:hint="eastAsia"/>
          <w:sz w:val="24"/>
        </w:rPr>
        <w:t>采取样不少于</w:t>
      </w:r>
      <w:r>
        <w:rPr>
          <w:rFonts w:ascii="Times New Roman" w:hAnsi="Times New Roman" w:hint="eastAsia"/>
          <w:sz w:val="24"/>
        </w:rPr>
        <w:t>15</w:t>
      </w:r>
      <w:r>
        <w:rPr>
          <w:rFonts w:ascii="Times New Roman" w:hAnsi="Times New Roman" w:hint="eastAsia"/>
          <w:sz w:val="24"/>
        </w:rPr>
        <w:t>批次，多产区品种尽可能不少于</w:t>
      </w:r>
      <w:r>
        <w:rPr>
          <w:rFonts w:ascii="Times New Roman" w:hAnsi="Times New Roman" w:hint="eastAsia"/>
          <w:sz w:val="24"/>
        </w:rPr>
        <w:t>3</w:t>
      </w:r>
      <w:r>
        <w:rPr>
          <w:rFonts w:ascii="Times New Roman" w:hAnsi="Times New Roman" w:hint="eastAsia"/>
          <w:sz w:val="24"/>
        </w:rPr>
        <w:t>个主产区，应不少于</w:t>
      </w:r>
      <w:r>
        <w:rPr>
          <w:rFonts w:ascii="Times New Roman" w:hAnsi="Times New Roman" w:hint="eastAsia"/>
          <w:sz w:val="24"/>
        </w:rPr>
        <w:t>5</w:t>
      </w:r>
      <w:r>
        <w:rPr>
          <w:rFonts w:ascii="Times New Roman" w:hAnsi="Times New Roman" w:hint="eastAsia"/>
          <w:sz w:val="24"/>
        </w:rPr>
        <w:t>家企业。</w:t>
      </w:r>
    </w:p>
    <w:p w:rsidR="00934205" w:rsidRDefault="00934205" w:rsidP="00934205">
      <w:pPr>
        <w:widowControl/>
        <w:numPr>
          <w:ilvl w:val="0"/>
          <w:numId w:val="1"/>
        </w:numPr>
        <w:spacing w:line="360" w:lineRule="auto"/>
        <w:ind w:firstLineChars="200" w:firstLine="480"/>
        <w:jc w:val="left"/>
        <w:rPr>
          <w:rFonts w:ascii="Times New Roman" w:hAnsi="Times New Roman"/>
          <w:sz w:val="24"/>
        </w:rPr>
      </w:pPr>
      <w:r>
        <w:rPr>
          <w:rFonts w:ascii="Times New Roman" w:hAnsi="Times New Roman" w:hint="eastAsia"/>
          <w:sz w:val="24"/>
        </w:rPr>
        <w:t>样品来源于相关企业（现场采取样或按要求送寄样），样品与市场流通商品应基本一致或相当，具有良好的</w:t>
      </w:r>
      <w:r>
        <w:rPr>
          <w:rFonts w:ascii="宋体" w:hAnsi="宋体" w:cs="宋体" w:hint="eastAsia"/>
          <w:kern w:val="0"/>
          <w:sz w:val="24"/>
          <w:lang w:bidi="ar"/>
        </w:rPr>
        <w:t>代表性、真实性和公正性</w:t>
      </w:r>
      <w:r>
        <w:rPr>
          <w:rFonts w:ascii="Times New Roman" w:hAnsi="Times New Roman" w:hint="eastAsia"/>
          <w:sz w:val="24"/>
        </w:rPr>
        <w:t>。</w:t>
      </w:r>
    </w:p>
    <w:p w:rsidR="00934205" w:rsidRDefault="00934205" w:rsidP="00934205">
      <w:pPr>
        <w:widowControl/>
        <w:numPr>
          <w:ilvl w:val="0"/>
          <w:numId w:val="1"/>
        </w:numPr>
        <w:spacing w:line="360" w:lineRule="auto"/>
        <w:ind w:firstLineChars="200" w:firstLine="480"/>
        <w:rPr>
          <w:rFonts w:ascii="Times New Roman" w:hAnsi="Times New Roman"/>
          <w:sz w:val="24"/>
        </w:rPr>
      </w:pPr>
      <w:r>
        <w:rPr>
          <w:rFonts w:ascii="Times New Roman" w:hAnsi="Times New Roman" w:hint="eastAsia"/>
          <w:sz w:val="24"/>
        </w:rPr>
        <w:t>支持和鼓励有条件的企业提供样品同时，能提供较全面的“样品基本信息和基础研究数据”，作为团标制定重要参考依据。</w:t>
      </w:r>
    </w:p>
    <w:p w:rsidR="00934205" w:rsidRPr="00825756" w:rsidRDefault="00934205" w:rsidP="00934205">
      <w:pPr>
        <w:widowControl/>
        <w:numPr>
          <w:ilvl w:val="0"/>
          <w:numId w:val="1"/>
        </w:numPr>
        <w:spacing w:line="360" w:lineRule="auto"/>
        <w:ind w:firstLineChars="200" w:firstLine="480"/>
        <w:jc w:val="left"/>
        <w:rPr>
          <w:rFonts w:ascii="Times New Roman" w:hAnsi="Times New Roman"/>
          <w:sz w:val="24"/>
        </w:rPr>
      </w:pPr>
      <w:r w:rsidRPr="00825756">
        <w:rPr>
          <w:rFonts w:ascii="Times New Roman" w:hAnsi="Times New Roman" w:hint="eastAsia"/>
          <w:sz w:val="24"/>
        </w:rPr>
        <w:t>能提供“基础研究数据”的企业可优先立项。</w:t>
      </w:r>
      <w:r w:rsidRPr="00825756">
        <w:rPr>
          <w:rFonts w:ascii="Times New Roman" w:hAnsi="Times New Roman"/>
          <w:sz w:val="24"/>
        </w:rPr>
        <w:t xml:space="preserve"> </w:t>
      </w:r>
    </w:p>
    <w:p w:rsidR="00934205" w:rsidRDefault="00934205" w:rsidP="00934205">
      <w:pPr>
        <w:widowControl/>
        <w:numPr>
          <w:ilvl w:val="0"/>
          <w:numId w:val="1"/>
        </w:numPr>
        <w:spacing w:line="360" w:lineRule="auto"/>
        <w:ind w:firstLineChars="200" w:firstLine="480"/>
        <w:jc w:val="left"/>
        <w:rPr>
          <w:rFonts w:ascii="Times New Roman" w:hAnsi="Times New Roman"/>
          <w:sz w:val="24"/>
        </w:rPr>
      </w:pPr>
      <w:r w:rsidRPr="00825756">
        <w:rPr>
          <w:rFonts w:ascii="Times New Roman" w:hAnsi="Times New Roman" w:hint="eastAsia"/>
          <w:sz w:val="24"/>
        </w:rPr>
        <w:t>受检单位详细规整采取样记录，并具备良好的样品库存管理条件</w:t>
      </w:r>
      <w:r>
        <w:rPr>
          <w:rFonts w:ascii="Times New Roman" w:hAnsi="Times New Roman" w:hint="eastAsia"/>
          <w:sz w:val="24"/>
        </w:rPr>
        <w:t>。</w:t>
      </w:r>
    </w:p>
    <w:p w:rsidR="00934205" w:rsidRDefault="00934205" w:rsidP="00934205">
      <w:pPr>
        <w:widowControl/>
        <w:spacing w:line="360" w:lineRule="auto"/>
        <w:ind w:leftChars="200" w:left="420"/>
        <w:rPr>
          <w:rFonts w:ascii="Times New Roman" w:hAnsi="Times New Roman"/>
          <w:color w:val="FF0000"/>
          <w:sz w:val="24"/>
        </w:rPr>
      </w:pPr>
    </w:p>
    <w:p w:rsidR="00934205" w:rsidRDefault="00934205" w:rsidP="00934205">
      <w:pPr>
        <w:widowControl/>
        <w:spacing w:line="360" w:lineRule="auto"/>
        <w:ind w:leftChars="200" w:left="420"/>
        <w:jc w:val="right"/>
        <w:rPr>
          <w:rFonts w:ascii="宋体" w:hAnsi="宋体" w:cs="宋体"/>
          <w:color w:val="000000"/>
          <w:sz w:val="24"/>
        </w:rPr>
      </w:pPr>
      <w:r>
        <w:rPr>
          <w:rFonts w:ascii="宋体" w:hAnsi="宋体" w:cs="宋体" w:hint="eastAsia"/>
          <w:color w:val="000000"/>
          <w:sz w:val="24"/>
        </w:rPr>
        <w:t>中关村中兽医药产业技术创新战略联盟</w:t>
      </w:r>
    </w:p>
    <w:p w:rsidR="00934205" w:rsidRDefault="00934205" w:rsidP="00934205">
      <w:pPr>
        <w:widowControl/>
        <w:spacing w:line="360" w:lineRule="auto"/>
        <w:ind w:leftChars="200" w:left="420"/>
        <w:jc w:val="right"/>
        <w:rPr>
          <w:rFonts w:ascii="宋体" w:hAnsi="宋体" w:cs="宋体"/>
          <w:bCs/>
          <w:color w:val="000000"/>
          <w:sz w:val="24"/>
        </w:rPr>
      </w:pPr>
      <w:r>
        <w:rPr>
          <w:rFonts w:ascii="宋体" w:hAnsi="宋体" w:cs="宋体" w:hint="eastAsia"/>
          <w:color w:val="000000"/>
          <w:sz w:val="24"/>
        </w:rPr>
        <w:t>团体标准</w:t>
      </w:r>
      <w:r>
        <w:rPr>
          <w:rFonts w:ascii="宋体" w:hAnsi="宋体" w:cs="宋体" w:hint="eastAsia"/>
          <w:bCs/>
          <w:color w:val="000000"/>
          <w:sz w:val="24"/>
        </w:rPr>
        <w:t>专业技术委员会</w:t>
      </w:r>
    </w:p>
    <w:p w:rsidR="00934205" w:rsidRDefault="00934205" w:rsidP="00934205">
      <w:pPr>
        <w:widowControl/>
        <w:spacing w:line="360" w:lineRule="auto"/>
        <w:ind w:leftChars="200" w:left="420"/>
        <w:jc w:val="right"/>
        <w:rPr>
          <w:rFonts w:ascii="宋体" w:hAnsi="宋体" w:cs="宋体"/>
          <w:bCs/>
          <w:color w:val="000000"/>
          <w:sz w:val="24"/>
        </w:rPr>
      </w:pPr>
      <w:r>
        <w:rPr>
          <w:rFonts w:ascii="宋体" w:hAnsi="宋体" w:cs="宋体" w:hint="eastAsia"/>
          <w:bCs/>
          <w:color w:val="000000"/>
          <w:sz w:val="24"/>
        </w:rPr>
        <w:t>2020年6月10日</w:t>
      </w:r>
    </w:p>
    <w:p w:rsidR="00934205" w:rsidRDefault="00934205" w:rsidP="00934205">
      <w:pPr>
        <w:widowControl/>
        <w:spacing w:line="360" w:lineRule="auto"/>
        <w:rPr>
          <w:rFonts w:ascii="Times New Roman" w:hAnsi="Times New Roman"/>
          <w:sz w:val="24"/>
        </w:rPr>
      </w:pPr>
    </w:p>
    <w:p w:rsidR="00934205" w:rsidRDefault="00934205" w:rsidP="00934205">
      <w:pPr>
        <w:widowControl/>
        <w:rPr>
          <w:rFonts w:ascii="Times New Roman" w:hAnsi="Times New Roman" w:hint="eastAsia"/>
          <w:b/>
          <w:bCs/>
          <w:sz w:val="30"/>
          <w:szCs w:val="30"/>
          <w:u w:val="single"/>
        </w:rPr>
      </w:pPr>
    </w:p>
    <w:tbl>
      <w:tblPr>
        <w:tblpPr w:leftFromText="180" w:rightFromText="180" w:vertAnchor="text" w:horzAnchor="page" w:tblpX="1058" w:tblpY="8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780"/>
        <w:gridCol w:w="4163"/>
        <w:gridCol w:w="1642"/>
        <w:gridCol w:w="1689"/>
        <w:gridCol w:w="1672"/>
        <w:gridCol w:w="4005"/>
      </w:tblGrid>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lastRenderedPageBreak/>
              <w:t>项目</w:t>
            </w:r>
          </w:p>
        </w:tc>
        <w:tc>
          <w:tcPr>
            <w:tcW w:w="784"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类别</w:t>
            </w:r>
          </w:p>
        </w:tc>
        <w:tc>
          <w:tcPr>
            <w:tcW w:w="4206"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样品基本信息内容</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干燥物</w:t>
            </w:r>
          </w:p>
        </w:tc>
        <w:tc>
          <w:tcPr>
            <w:tcW w:w="1700"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粉碎物</w:t>
            </w:r>
          </w:p>
        </w:tc>
        <w:tc>
          <w:tcPr>
            <w:tcW w:w="1683"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粗提物</w:t>
            </w:r>
          </w:p>
        </w:tc>
        <w:tc>
          <w:tcPr>
            <w:tcW w:w="4044" w:type="dxa"/>
            <w:shd w:val="clear" w:color="auto" w:fill="auto"/>
          </w:tcPr>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备注</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w:t>
            </w:r>
          </w:p>
        </w:tc>
        <w:tc>
          <w:tcPr>
            <w:tcW w:w="784" w:type="dxa"/>
            <w:vMerge w:val="restart"/>
            <w:shd w:val="clear" w:color="auto" w:fill="auto"/>
          </w:tcPr>
          <w:p w:rsidR="00934205" w:rsidRPr="00B20380" w:rsidRDefault="00934205" w:rsidP="00CB6145">
            <w:pPr>
              <w:widowControl/>
              <w:spacing w:line="300" w:lineRule="auto"/>
              <w:jc w:val="center"/>
              <w:rPr>
                <w:rFonts w:ascii="Times New Roman" w:hAnsi="Times New Roman"/>
                <w:szCs w:val="21"/>
              </w:rPr>
            </w:pPr>
          </w:p>
          <w:p w:rsidR="00934205" w:rsidRPr="00B20380" w:rsidRDefault="00934205" w:rsidP="00CB6145">
            <w:pPr>
              <w:widowControl/>
              <w:spacing w:line="300" w:lineRule="auto"/>
              <w:jc w:val="center"/>
              <w:rPr>
                <w:rFonts w:ascii="Times New Roman" w:hAnsi="Times New Roman"/>
                <w:b/>
                <w:bCs/>
                <w:szCs w:val="21"/>
              </w:rPr>
            </w:pPr>
          </w:p>
          <w:p w:rsidR="00934205" w:rsidRPr="00B20380" w:rsidRDefault="00934205" w:rsidP="00CB6145">
            <w:pPr>
              <w:widowControl/>
              <w:spacing w:line="300" w:lineRule="auto"/>
              <w:jc w:val="center"/>
              <w:rPr>
                <w:rFonts w:ascii="Times New Roman" w:hAnsi="Times New Roman"/>
                <w:b/>
                <w:bCs/>
                <w:szCs w:val="21"/>
              </w:rPr>
            </w:pP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基</w:t>
            </w: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本</w:t>
            </w: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信</w:t>
            </w:r>
          </w:p>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b/>
                <w:bCs/>
                <w:szCs w:val="21"/>
              </w:rPr>
              <w:t>息</w:t>
            </w: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送检样（或采取样）时间</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填写具体“送检样（或采取样）时间”。</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2</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企业自购买样品时间</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填写“企业自购买样品时间”。</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3</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企业样品不同基源确认</w:t>
            </w:r>
          </w:p>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企业样品来源渠道或产地</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tabs>
                <w:tab w:val="left" w:pos="1275"/>
                <w:tab w:val="center" w:pos="1974"/>
              </w:tabs>
              <w:spacing w:line="300" w:lineRule="auto"/>
              <w:jc w:val="left"/>
              <w:rPr>
                <w:rFonts w:ascii="Times New Roman" w:hAnsi="Times New Roman"/>
                <w:szCs w:val="21"/>
              </w:rPr>
            </w:pPr>
            <w:r w:rsidRPr="00B20380">
              <w:rPr>
                <w:rFonts w:ascii="Times New Roman" w:hAnsi="Times New Roman" w:hint="eastAsia"/>
                <w:szCs w:val="21"/>
              </w:rPr>
              <w:t>干燥物基源尽可能确认。确保基源是正品</w:t>
            </w:r>
          </w:p>
          <w:p w:rsidR="00934205" w:rsidRPr="00B20380" w:rsidRDefault="00934205" w:rsidP="00CB6145">
            <w:pPr>
              <w:widowControl/>
              <w:tabs>
                <w:tab w:val="left" w:pos="1275"/>
                <w:tab w:val="center" w:pos="1974"/>
              </w:tabs>
              <w:spacing w:line="300" w:lineRule="auto"/>
              <w:jc w:val="left"/>
              <w:rPr>
                <w:rFonts w:ascii="Times New Roman" w:hAnsi="Times New Roman"/>
                <w:szCs w:val="21"/>
              </w:rPr>
            </w:pPr>
            <w:r w:rsidRPr="00B20380">
              <w:rPr>
                <w:rFonts w:ascii="Times New Roman" w:hAnsi="Times New Roman" w:hint="eastAsia"/>
                <w:szCs w:val="21"/>
              </w:rPr>
              <w:t>干燥物来源确定到省或市。</w:t>
            </w:r>
          </w:p>
          <w:p w:rsidR="00934205" w:rsidRPr="00B20380" w:rsidRDefault="00934205" w:rsidP="00CB6145">
            <w:pPr>
              <w:widowControl/>
              <w:tabs>
                <w:tab w:val="left" w:pos="1275"/>
                <w:tab w:val="center" w:pos="1974"/>
              </w:tabs>
              <w:spacing w:line="300" w:lineRule="auto"/>
              <w:jc w:val="left"/>
              <w:rPr>
                <w:rFonts w:ascii="Times New Roman" w:hAnsi="Times New Roman"/>
                <w:szCs w:val="21"/>
              </w:rPr>
            </w:pPr>
            <w:r w:rsidRPr="00B20380">
              <w:rPr>
                <w:rFonts w:ascii="Times New Roman" w:hAnsi="Times New Roman" w:hint="eastAsia"/>
                <w:szCs w:val="21"/>
              </w:rPr>
              <w:t>粉碎物和粗提物来源确认是自制或购买。</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4</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p>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送检（或采取）样品形态和规格</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干燥物主要指“个货</w:t>
            </w:r>
            <w:r w:rsidRPr="00B20380">
              <w:rPr>
                <w:rFonts w:ascii="Times New Roman" w:hAnsi="Times New Roman" w:hint="eastAsia"/>
                <w:szCs w:val="21"/>
              </w:rPr>
              <w:t>/</w:t>
            </w:r>
            <w:r w:rsidRPr="00B20380">
              <w:rPr>
                <w:rFonts w:ascii="Times New Roman" w:hAnsi="Times New Roman" w:hint="eastAsia"/>
                <w:szCs w:val="21"/>
              </w:rPr>
              <w:t>钉子</w:t>
            </w:r>
            <w:r w:rsidRPr="00B20380">
              <w:rPr>
                <w:rFonts w:ascii="Times New Roman" w:hAnsi="Times New Roman" w:hint="eastAsia"/>
                <w:szCs w:val="21"/>
              </w:rPr>
              <w:t>/</w:t>
            </w:r>
            <w:r w:rsidRPr="00B20380">
              <w:rPr>
                <w:rFonts w:ascii="Times New Roman" w:hAnsi="Times New Roman" w:hint="eastAsia"/>
                <w:szCs w:val="21"/>
              </w:rPr>
              <w:t>碎货</w:t>
            </w:r>
            <w:r w:rsidRPr="00B20380">
              <w:rPr>
                <w:rFonts w:ascii="Times New Roman" w:hAnsi="Times New Roman" w:hint="eastAsia"/>
                <w:szCs w:val="21"/>
              </w:rPr>
              <w:t>/</w:t>
            </w:r>
            <w:r w:rsidRPr="00B20380">
              <w:rPr>
                <w:rFonts w:ascii="Times New Roman" w:hAnsi="Times New Roman" w:hint="eastAsia"/>
                <w:szCs w:val="21"/>
              </w:rPr>
              <w:t>片货</w:t>
            </w:r>
            <w:r w:rsidRPr="00B20380">
              <w:rPr>
                <w:rFonts w:ascii="Times New Roman" w:hAnsi="Times New Roman" w:hint="eastAsia"/>
                <w:szCs w:val="21"/>
              </w:rPr>
              <w:t>/</w:t>
            </w:r>
            <w:r w:rsidRPr="00B20380">
              <w:rPr>
                <w:rFonts w:ascii="Times New Roman" w:hAnsi="Times New Roman" w:hint="eastAsia"/>
                <w:szCs w:val="21"/>
              </w:rPr>
              <w:t>其他”等不同形态、规格的初加工正品</w:t>
            </w:r>
          </w:p>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粉碎物主要指粒度规格。</w:t>
            </w:r>
          </w:p>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粗提物主要指液态</w:t>
            </w:r>
            <w:r w:rsidRPr="00B20380">
              <w:rPr>
                <w:rFonts w:ascii="Times New Roman" w:hAnsi="Times New Roman" w:hint="eastAsia"/>
                <w:szCs w:val="21"/>
              </w:rPr>
              <w:t>/</w:t>
            </w:r>
            <w:r w:rsidRPr="00B20380">
              <w:rPr>
                <w:rFonts w:ascii="Times New Roman" w:hAnsi="Times New Roman" w:hint="eastAsia"/>
                <w:szCs w:val="21"/>
              </w:rPr>
              <w:t>膏状</w:t>
            </w:r>
            <w:r w:rsidRPr="00B20380">
              <w:rPr>
                <w:rFonts w:ascii="Times New Roman" w:hAnsi="Times New Roman" w:hint="eastAsia"/>
                <w:szCs w:val="21"/>
              </w:rPr>
              <w:t>/</w:t>
            </w:r>
            <w:r w:rsidRPr="00B20380">
              <w:rPr>
                <w:rFonts w:ascii="Times New Roman" w:hAnsi="Times New Roman" w:hint="eastAsia"/>
                <w:szCs w:val="21"/>
              </w:rPr>
              <w:t>固体。</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5</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送检样（采取样）数量</w:t>
            </w:r>
          </w:p>
        </w:tc>
        <w:tc>
          <w:tcPr>
            <w:tcW w:w="1650" w:type="dxa"/>
            <w:shd w:val="clear" w:color="auto" w:fill="auto"/>
          </w:tcPr>
          <w:p w:rsidR="00934205" w:rsidRPr="00B20380" w:rsidRDefault="00934205" w:rsidP="00CB6145">
            <w:pPr>
              <w:widowControl/>
              <w:spacing w:line="300" w:lineRule="auto"/>
              <w:ind w:firstLineChars="100" w:firstLine="210"/>
              <w:rPr>
                <w:rFonts w:ascii="Times New Roman" w:hAnsi="Times New Roman"/>
                <w:szCs w:val="21"/>
              </w:rPr>
            </w:pPr>
            <w:r w:rsidRPr="00B20380">
              <w:rPr>
                <w:rFonts w:ascii="Times New Roman" w:hAnsi="Times New Roman" w:hint="eastAsia"/>
                <w:szCs w:val="21"/>
              </w:rPr>
              <w:t>3000g</w:t>
            </w: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2000g</w:t>
            </w: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1000g</w:t>
            </w: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供“测试、复核、留样各</w:t>
            </w:r>
            <w:r w:rsidRPr="00B20380">
              <w:rPr>
                <w:rFonts w:ascii="Times New Roman" w:hAnsi="Times New Roman" w:hint="eastAsia"/>
                <w:szCs w:val="21"/>
              </w:rPr>
              <w:t>1/3</w:t>
            </w:r>
            <w:r w:rsidRPr="00B20380">
              <w:rPr>
                <w:rFonts w:ascii="Times New Roman" w:hAnsi="Times New Roman" w:hint="eastAsia"/>
                <w:szCs w:val="21"/>
              </w:rPr>
              <w:t>”用。</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6</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与市场流通商品是否一致</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填写“是或否”，做为真实性评价。</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7</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虫蛀、发霉、变质、异物等现象</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无</w:t>
            </w: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无</w:t>
            </w: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无</w:t>
            </w: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样品无变异现象。</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8</w:t>
            </w:r>
          </w:p>
        </w:tc>
        <w:tc>
          <w:tcPr>
            <w:tcW w:w="784" w:type="dxa"/>
            <w:vMerge w:val="restart"/>
            <w:shd w:val="clear" w:color="auto" w:fill="auto"/>
          </w:tcPr>
          <w:p w:rsidR="00934205" w:rsidRPr="00B20380" w:rsidRDefault="00934205" w:rsidP="00CB6145">
            <w:pPr>
              <w:widowControl/>
              <w:spacing w:line="300" w:lineRule="auto"/>
              <w:jc w:val="center"/>
              <w:rPr>
                <w:rFonts w:ascii="Times New Roman" w:hAnsi="Times New Roman"/>
                <w:b/>
                <w:bCs/>
                <w:szCs w:val="21"/>
              </w:rPr>
            </w:pP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基</w:t>
            </w: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础</w:t>
            </w: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研</w:t>
            </w:r>
          </w:p>
          <w:p w:rsidR="00934205" w:rsidRPr="00B20380" w:rsidRDefault="00934205" w:rsidP="00CB6145">
            <w:pPr>
              <w:widowControl/>
              <w:spacing w:line="300" w:lineRule="auto"/>
              <w:jc w:val="center"/>
              <w:rPr>
                <w:rFonts w:ascii="Times New Roman" w:hAnsi="Times New Roman"/>
                <w:b/>
                <w:bCs/>
                <w:szCs w:val="21"/>
              </w:rPr>
            </w:pPr>
            <w:r w:rsidRPr="00B20380">
              <w:rPr>
                <w:rFonts w:ascii="Times New Roman" w:hAnsi="Times New Roman" w:hint="eastAsia"/>
                <w:b/>
                <w:bCs/>
                <w:szCs w:val="21"/>
              </w:rPr>
              <w:t>究</w:t>
            </w:r>
          </w:p>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相关本草学考证资料的完备情况</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填写“较好</w:t>
            </w:r>
            <w:r w:rsidRPr="00B20380">
              <w:rPr>
                <w:rFonts w:ascii="Times New Roman" w:hAnsi="Times New Roman" w:hint="eastAsia"/>
                <w:szCs w:val="21"/>
              </w:rPr>
              <w:t>/</w:t>
            </w:r>
            <w:r w:rsidRPr="00B20380">
              <w:rPr>
                <w:rFonts w:ascii="Times New Roman" w:hAnsi="Times New Roman" w:hint="eastAsia"/>
                <w:szCs w:val="21"/>
              </w:rPr>
              <w:t>一般</w:t>
            </w:r>
            <w:r w:rsidRPr="00B20380">
              <w:rPr>
                <w:rFonts w:ascii="Times New Roman" w:hAnsi="Times New Roman" w:hint="eastAsia"/>
                <w:szCs w:val="21"/>
              </w:rPr>
              <w:t>/</w:t>
            </w:r>
            <w:r w:rsidRPr="00B20380">
              <w:rPr>
                <w:rFonts w:ascii="Times New Roman" w:hAnsi="Times New Roman" w:hint="eastAsia"/>
                <w:szCs w:val="21"/>
              </w:rPr>
              <w:t>或无”，参考材料。</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9</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外观性状基本概貌描述</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同时提供照片并命名，参考材料。</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10</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粉末显微特征鉴别</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w:t>
            </w:r>
          </w:p>
        </w:tc>
        <w:tc>
          <w:tcPr>
            <w:tcW w:w="4044" w:type="dxa"/>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填“有</w:t>
            </w:r>
            <w:r w:rsidRPr="00B20380">
              <w:rPr>
                <w:rFonts w:ascii="Times New Roman" w:hAnsi="Times New Roman" w:hint="eastAsia"/>
                <w:szCs w:val="21"/>
              </w:rPr>
              <w:t>/</w:t>
            </w:r>
            <w:r w:rsidRPr="00B20380">
              <w:rPr>
                <w:rFonts w:ascii="Times New Roman" w:hAnsi="Times New Roman" w:hint="eastAsia"/>
                <w:szCs w:val="21"/>
              </w:rPr>
              <w:t>无”，主要指“干燥物和粉碎物”。</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11</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水分测定值</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w:t>
            </w:r>
          </w:p>
        </w:tc>
        <w:tc>
          <w:tcPr>
            <w:tcW w:w="4044" w:type="dxa"/>
            <w:vMerge w:val="restart"/>
            <w:shd w:val="clear" w:color="auto" w:fill="auto"/>
          </w:tcPr>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填“测定值</w:t>
            </w:r>
            <w:r w:rsidRPr="00B20380">
              <w:rPr>
                <w:rFonts w:ascii="Times New Roman" w:hAnsi="Times New Roman" w:hint="eastAsia"/>
                <w:szCs w:val="21"/>
              </w:rPr>
              <w:t>/</w:t>
            </w:r>
            <w:r w:rsidRPr="00B20380">
              <w:rPr>
                <w:rFonts w:ascii="Times New Roman" w:hAnsi="Times New Roman" w:hint="eastAsia"/>
                <w:szCs w:val="21"/>
              </w:rPr>
              <w:t>无”，</w:t>
            </w:r>
          </w:p>
          <w:p w:rsidR="00934205" w:rsidRPr="00B20380" w:rsidRDefault="00934205" w:rsidP="00CB6145">
            <w:pPr>
              <w:widowControl/>
              <w:spacing w:line="300" w:lineRule="auto"/>
              <w:jc w:val="left"/>
              <w:rPr>
                <w:rFonts w:ascii="Times New Roman" w:hAnsi="Times New Roman"/>
                <w:szCs w:val="21"/>
              </w:rPr>
            </w:pPr>
            <w:r w:rsidRPr="00B20380">
              <w:rPr>
                <w:rFonts w:ascii="Times New Roman" w:hAnsi="Times New Roman" w:hint="eastAsia"/>
                <w:szCs w:val="21"/>
              </w:rPr>
              <w:t>主要指“干燥物和粉碎物”。</w:t>
            </w: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12</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灰分测定值</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w:t>
            </w:r>
          </w:p>
        </w:tc>
        <w:tc>
          <w:tcPr>
            <w:tcW w:w="4044" w:type="dxa"/>
            <w:vMerge/>
            <w:shd w:val="clear" w:color="auto" w:fill="auto"/>
          </w:tcPr>
          <w:p w:rsidR="00934205" w:rsidRPr="00B20380" w:rsidRDefault="00934205" w:rsidP="00CB6145">
            <w:pPr>
              <w:widowControl/>
              <w:spacing w:line="300" w:lineRule="auto"/>
              <w:jc w:val="left"/>
              <w:rPr>
                <w:rFonts w:ascii="Times New Roman" w:hAnsi="Times New Roman"/>
                <w:szCs w:val="21"/>
              </w:rPr>
            </w:pPr>
          </w:p>
        </w:tc>
      </w:tr>
      <w:tr w:rsidR="00934205" w:rsidRPr="00B20380" w:rsidTr="00CB6145">
        <w:tc>
          <w:tcPr>
            <w:tcW w:w="722"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13</w:t>
            </w:r>
          </w:p>
        </w:tc>
        <w:tc>
          <w:tcPr>
            <w:tcW w:w="784" w:type="dxa"/>
            <w:vMerge/>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4206"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浸出物测定值</w:t>
            </w:r>
          </w:p>
        </w:tc>
        <w:tc>
          <w:tcPr>
            <w:tcW w:w="165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700" w:type="dxa"/>
            <w:shd w:val="clear" w:color="auto" w:fill="auto"/>
          </w:tcPr>
          <w:p w:rsidR="00934205" w:rsidRPr="00B20380" w:rsidRDefault="00934205" w:rsidP="00CB6145">
            <w:pPr>
              <w:widowControl/>
              <w:spacing w:line="30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00" w:lineRule="auto"/>
              <w:jc w:val="center"/>
              <w:rPr>
                <w:rFonts w:ascii="Times New Roman" w:hAnsi="Times New Roman"/>
                <w:szCs w:val="21"/>
              </w:rPr>
            </w:pPr>
            <w:r w:rsidRPr="00B20380">
              <w:rPr>
                <w:rFonts w:ascii="Times New Roman" w:hAnsi="Times New Roman" w:hint="eastAsia"/>
                <w:szCs w:val="21"/>
              </w:rPr>
              <w:t>---</w:t>
            </w:r>
          </w:p>
        </w:tc>
        <w:tc>
          <w:tcPr>
            <w:tcW w:w="4044" w:type="dxa"/>
            <w:vMerge/>
            <w:shd w:val="clear" w:color="auto" w:fill="auto"/>
          </w:tcPr>
          <w:p w:rsidR="00934205" w:rsidRPr="00B20380" w:rsidRDefault="00934205" w:rsidP="00CB6145">
            <w:pPr>
              <w:widowControl/>
              <w:spacing w:line="300" w:lineRule="auto"/>
              <w:jc w:val="left"/>
              <w:rPr>
                <w:rFonts w:ascii="Times New Roman" w:hAnsi="Times New Roman"/>
                <w:szCs w:val="21"/>
              </w:rPr>
            </w:pPr>
          </w:p>
        </w:tc>
      </w:tr>
    </w:tbl>
    <w:p w:rsidR="00934205" w:rsidRPr="00934205" w:rsidRDefault="00934205" w:rsidP="00934205">
      <w:pPr>
        <w:widowControl/>
        <w:ind w:left="420"/>
        <w:jc w:val="center"/>
        <w:rPr>
          <w:rFonts w:ascii="Times New Roman" w:hAnsi="Times New Roman" w:hint="eastAsia"/>
          <w:szCs w:val="21"/>
        </w:rPr>
      </w:pPr>
      <w:r>
        <w:rPr>
          <w:rFonts w:ascii="Times New Roman" w:hAnsi="Times New Roman" w:hint="eastAsia"/>
          <w:b/>
          <w:bCs/>
          <w:sz w:val="30"/>
          <w:szCs w:val="30"/>
          <w:u w:val="single"/>
        </w:rPr>
        <w:t xml:space="preserve">                         </w:t>
      </w:r>
      <w:r>
        <w:rPr>
          <w:rFonts w:ascii="Times New Roman" w:hAnsi="Times New Roman" w:hint="eastAsia"/>
          <w:b/>
          <w:bCs/>
          <w:sz w:val="30"/>
          <w:szCs w:val="30"/>
        </w:rPr>
        <w:t>公司送检样（采取样）</w:t>
      </w:r>
      <w:r>
        <w:rPr>
          <w:rFonts w:ascii="Times New Roman" w:hAnsi="Times New Roman" w:hint="eastAsia"/>
          <w:b/>
          <w:bCs/>
          <w:sz w:val="30"/>
          <w:szCs w:val="30"/>
          <w:u w:val="single"/>
        </w:rPr>
        <w:t xml:space="preserve">            </w:t>
      </w:r>
      <w:r>
        <w:rPr>
          <w:rFonts w:ascii="Times New Roman" w:hAnsi="Times New Roman" w:hint="eastAsia"/>
          <w:b/>
          <w:bCs/>
          <w:sz w:val="30"/>
          <w:szCs w:val="30"/>
        </w:rPr>
        <w:t>样品基本信息和基础研究登记表</w:t>
      </w:r>
    </w:p>
    <w:p w:rsidR="00934205" w:rsidRDefault="00934205" w:rsidP="00934205">
      <w:pPr>
        <w:widowControl/>
        <w:ind w:left="420"/>
        <w:jc w:val="center"/>
        <w:rPr>
          <w:rFonts w:ascii="Times New Roman" w:hAnsi="Times New Roman"/>
          <w:szCs w:val="21"/>
        </w:rPr>
      </w:pPr>
      <w:r>
        <w:rPr>
          <w:rFonts w:ascii="Times New Roman" w:hAnsi="Times New Roman" w:hint="eastAsia"/>
          <w:b/>
          <w:bCs/>
          <w:sz w:val="30"/>
          <w:szCs w:val="30"/>
          <w:u w:val="single"/>
        </w:rPr>
        <w:lastRenderedPageBreak/>
        <w:t xml:space="preserve">                         </w:t>
      </w:r>
      <w:r>
        <w:rPr>
          <w:rFonts w:ascii="Times New Roman" w:hAnsi="Times New Roman" w:hint="eastAsia"/>
          <w:b/>
          <w:bCs/>
          <w:sz w:val="30"/>
          <w:szCs w:val="30"/>
        </w:rPr>
        <w:t>公司送检样（采取样）</w:t>
      </w:r>
      <w:r>
        <w:rPr>
          <w:rFonts w:ascii="Times New Roman" w:hAnsi="Times New Roman" w:hint="eastAsia"/>
          <w:b/>
          <w:bCs/>
          <w:sz w:val="30"/>
          <w:szCs w:val="30"/>
          <w:u w:val="single"/>
        </w:rPr>
        <w:t xml:space="preserve">            </w:t>
      </w:r>
      <w:r>
        <w:rPr>
          <w:rFonts w:ascii="Times New Roman" w:hAnsi="Times New Roman" w:hint="eastAsia"/>
          <w:b/>
          <w:bCs/>
          <w:sz w:val="30"/>
          <w:szCs w:val="30"/>
        </w:rPr>
        <w:t>样品基本信息和基础研究登记表</w:t>
      </w:r>
    </w:p>
    <w:tbl>
      <w:tblPr>
        <w:tblpPr w:leftFromText="180" w:rightFromText="180" w:vertAnchor="text" w:horzAnchor="page" w:tblpX="1075"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80"/>
        <w:gridCol w:w="2394"/>
        <w:gridCol w:w="1995"/>
        <w:gridCol w:w="1606"/>
        <w:gridCol w:w="1498"/>
        <w:gridCol w:w="1668"/>
        <w:gridCol w:w="4007"/>
      </w:tblGrid>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项目</w:t>
            </w:r>
          </w:p>
        </w:tc>
        <w:tc>
          <w:tcPr>
            <w:tcW w:w="784"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类别</w:t>
            </w:r>
          </w:p>
        </w:tc>
        <w:tc>
          <w:tcPr>
            <w:tcW w:w="4425" w:type="dxa"/>
            <w:gridSpan w:val="2"/>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样品基本信息内容</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干燥物</w:t>
            </w:r>
          </w:p>
        </w:tc>
        <w:tc>
          <w:tcPr>
            <w:tcW w:w="1511"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粉碎物</w:t>
            </w:r>
          </w:p>
        </w:tc>
        <w:tc>
          <w:tcPr>
            <w:tcW w:w="1683"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粗提物</w:t>
            </w:r>
          </w:p>
        </w:tc>
        <w:tc>
          <w:tcPr>
            <w:tcW w:w="4044" w:type="dxa"/>
            <w:shd w:val="clear" w:color="auto" w:fill="auto"/>
          </w:tcPr>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备注</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14</w:t>
            </w:r>
          </w:p>
        </w:tc>
        <w:tc>
          <w:tcPr>
            <w:tcW w:w="784" w:type="dxa"/>
            <w:vMerge w:val="restart"/>
            <w:shd w:val="clear" w:color="auto" w:fill="auto"/>
          </w:tcPr>
          <w:p w:rsidR="00934205" w:rsidRPr="00B20380" w:rsidRDefault="00934205" w:rsidP="00CB6145">
            <w:pPr>
              <w:widowControl/>
              <w:spacing w:line="360" w:lineRule="auto"/>
              <w:jc w:val="center"/>
              <w:rPr>
                <w:rFonts w:ascii="Times New Roman" w:hAnsi="Times New Roman"/>
                <w:szCs w:val="21"/>
              </w:rPr>
            </w:pPr>
          </w:p>
          <w:p w:rsidR="00934205" w:rsidRPr="00B20380" w:rsidRDefault="00934205" w:rsidP="00CB6145">
            <w:pPr>
              <w:widowControl/>
              <w:spacing w:line="360" w:lineRule="auto"/>
              <w:jc w:val="center"/>
              <w:rPr>
                <w:rFonts w:ascii="Times New Roman" w:hAnsi="Times New Roman"/>
                <w:szCs w:val="21"/>
              </w:rPr>
            </w:pPr>
          </w:p>
          <w:p w:rsidR="00934205" w:rsidRPr="00B20380" w:rsidRDefault="00934205" w:rsidP="00CB6145">
            <w:pPr>
              <w:widowControl/>
              <w:spacing w:line="360" w:lineRule="auto"/>
              <w:jc w:val="center"/>
              <w:rPr>
                <w:rFonts w:ascii="Times New Roman" w:hAnsi="Times New Roman"/>
                <w:szCs w:val="21"/>
              </w:rPr>
            </w:pPr>
          </w:p>
          <w:p w:rsidR="00934205" w:rsidRPr="00B20380" w:rsidRDefault="00934205" w:rsidP="00CB6145">
            <w:pPr>
              <w:widowControl/>
              <w:spacing w:line="360" w:lineRule="auto"/>
              <w:jc w:val="center"/>
              <w:rPr>
                <w:rFonts w:ascii="Times New Roman" w:hAnsi="Times New Roman"/>
                <w:szCs w:val="21"/>
              </w:rPr>
            </w:pPr>
          </w:p>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基</w:t>
            </w:r>
          </w:p>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础</w:t>
            </w:r>
          </w:p>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研</w:t>
            </w:r>
          </w:p>
          <w:p w:rsidR="00934205" w:rsidRPr="00B20380" w:rsidRDefault="00934205" w:rsidP="00CB6145">
            <w:pPr>
              <w:widowControl/>
              <w:spacing w:line="360" w:lineRule="auto"/>
              <w:jc w:val="center"/>
              <w:rPr>
                <w:rFonts w:ascii="Times New Roman" w:hAnsi="Times New Roman"/>
                <w:b/>
                <w:bCs/>
                <w:szCs w:val="21"/>
              </w:rPr>
            </w:pPr>
            <w:r w:rsidRPr="00B20380">
              <w:rPr>
                <w:rFonts w:ascii="Times New Roman" w:hAnsi="Times New Roman" w:hint="eastAsia"/>
                <w:b/>
                <w:bCs/>
                <w:szCs w:val="21"/>
              </w:rPr>
              <w:t>究</w:t>
            </w:r>
          </w:p>
          <w:p w:rsidR="00934205" w:rsidRPr="00B20380" w:rsidRDefault="00934205" w:rsidP="00CB6145">
            <w:pPr>
              <w:widowControl/>
              <w:spacing w:line="360" w:lineRule="auto"/>
              <w:jc w:val="center"/>
              <w:rPr>
                <w:rFonts w:ascii="Times New Roman" w:hAnsi="Times New Roman"/>
                <w:szCs w:val="21"/>
              </w:rPr>
            </w:pPr>
          </w:p>
        </w:tc>
        <w:tc>
          <w:tcPr>
            <w:tcW w:w="4425" w:type="dxa"/>
            <w:gridSpan w:val="2"/>
            <w:shd w:val="clear" w:color="auto" w:fill="auto"/>
          </w:tcPr>
          <w:p w:rsidR="00934205" w:rsidRPr="00B20380" w:rsidRDefault="00934205" w:rsidP="00CB6145">
            <w:pPr>
              <w:widowControl/>
              <w:spacing w:line="480" w:lineRule="auto"/>
              <w:jc w:val="center"/>
              <w:rPr>
                <w:rFonts w:ascii="Times New Roman" w:hAnsi="Times New Roman"/>
                <w:szCs w:val="21"/>
              </w:rPr>
            </w:pPr>
            <w:r w:rsidRPr="00B20380">
              <w:rPr>
                <w:rFonts w:ascii="Times New Roman" w:hAnsi="Times New Roman" w:hint="eastAsia"/>
                <w:szCs w:val="21"/>
              </w:rPr>
              <w:t>是否具有和提供“简单直观加工工艺及参数”</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jc w:val="center"/>
              <w:rPr>
                <w:rFonts w:ascii="Times New Roman" w:hAnsi="Times New Roman"/>
                <w:szCs w:val="21"/>
              </w:rPr>
            </w:pPr>
          </w:p>
        </w:tc>
        <w:tc>
          <w:tcPr>
            <w:tcW w:w="1683" w:type="dxa"/>
            <w:shd w:val="clear" w:color="auto" w:fill="auto"/>
          </w:tcPr>
          <w:p w:rsidR="00934205" w:rsidRPr="00B20380" w:rsidRDefault="00934205" w:rsidP="00CB6145">
            <w:pPr>
              <w:widowControl/>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288" w:lineRule="auto"/>
              <w:jc w:val="left"/>
              <w:rPr>
                <w:rFonts w:ascii="Times New Roman" w:hAnsi="Times New Roman"/>
                <w:szCs w:val="21"/>
              </w:rPr>
            </w:pPr>
            <w:r w:rsidRPr="00B20380">
              <w:rPr>
                <w:rFonts w:ascii="Times New Roman" w:hAnsi="Times New Roman" w:hint="eastAsia"/>
                <w:szCs w:val="21"/>
              </w:rPr>
              <w:t>主要指粉碎物的粒度参数和粗提物提取过滤浓缩干燥工艺流程及基本参数。</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15</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425" w:type="dxa"/>
            <w:gridSpan w:val="2"/>
            <w:shd w:val="clear" w:color="auto" w:fill="auto"/>
          </w:tcPr>
          <w:p w:rsidR="00934205" w:rsidRPr="00B20380" w:rsidRDefault="00934205" w:rsidP="00CB6145">
            <w:pPr>
              <w:widowControl/>
              <w:spacing w:line="480" w:lineRule="auto"/>
              <w:jc w:val="center"/>
              <w:rPr>
                <w:rFonts w:ascii="Times New Roman" w:hAnsi="Times New Roman"/>
                <w:szCs w:val="21"/>
              </w:rPr>
            </w:pPr>
            <w:r w:rsidRPr="00B20380">
              <w:rPr>
                <w:rFonts w:ascii="Times New Roman" w:hAnsi="Times New Roman" w:hint="eastAsia"/>
                <w:szCs w:val="21"/>
              </w:rPr>
              <w:t>是否具有和提供“溶剂残留”值</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shd w:val="clear" w:color="auto" w:fill="auto"/>
          </w:tcPr>
          <w:p w:rsidR="00934205" w:rsidRPr="00B20380" w:rsidRDefault="00934205" w:rsidP="00CB6145">
            <w:pPr>
              <w:widowControl/>
              <w:spacing w:line="288" w:lineRule="auto"/>
              <w:jc w:val="left"/>
              <w:rPr>
                <w:rFonts w:ascii="Times New Roman" w:hAnsi="Times New Roman"/>
                <w:szCs w:val="21"/>
              </w:rPr>
            </w:pPr>
            <w:r w:rsidRPr="00B20380">
              <w:rPr>
                <w:rFonts w:ascii="Times New Roman" w:hAnsi="Times New Roman" w:hint="eastAsia"/>
                <w:szCs w:val="21"/>
              </w:rPr>
              <w:t>填“测定值</w:t>
            </w:r>
            <w:r w:rsidRPr="00B20380">
              <w:rPr>
                <w:rFonts w:ascii="Times New Roman" w:hAnsi="Times New Roman" w:hint="eastAsia"/>
                <w:szCs w:val="21"/>
              </w:rPr>
              <w:t>/</w:t>
            </w:r>
            <w:r w:rsidRPr="00B20380">
              <w:rPr>
                <w:rFonts w:ascii="Times New Roman" w:hAnsi="Times New Roman" w:hint="eastAsia"/>
                <w:szCs w:val="21"/>
              </w:rPr>
              <w:t>无”，主要指“液态或膏体非水溶剂提取时的溶剂残留值”。</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16</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val="restart"/>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是否具有和提供粗提物</w:t>
            </w:r>
          </w:p>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“当量关系”数据</w:t>
            </w: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液态</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val="restart"/>
            <w:shd w:val="clear" w:color="auto" w:fill="auto"/>
          </w:tcPr>
          <w:p w:rsidR="00934205" w:rsidRPr="00B20380" w:rsidRDefault="00934205" w:rsidP="00CB6145">
            <w:pPr>
              <w:widowControl/>
              <w:tabs>
                <w:tab w:val="left" w:pos="1275"/>
                <w:tab w:val="center" w:pos="1974"/>
              </w:tabs>
              <w:spacing w:line="288" w:lineRule="auto"/>
              <w:jc w:val="left"/>
              <w:rPr>
                <w:rFonts w:ascii="Times New Roman" w:hAnsi="Times New Roman"/>
                <w:szCs w:val="21"/>
              </w:rPr>
            </w:pPr>
          </w:p>
          <w:p w:rsidR="00934205" w:rsidRPr="00B20380" w:rsidRDefault="00934205" w:rsidP="00CB6145">
            <w:pPr>
              <w:widowControl/>
              <w:tabs>
                <w:tab w:val="left" w:pos="1275"/>
                <w:tab w:val="center" w:pos="1974"/>
              </w:tabs>
              <w:spacing w:line="288" w:lineRule="auto"/>
              <w:jc w:val="left"/>
              <w:rPr>
                <w:rFonts w:ascii="Times New Roman" w:hAnsi="Times New Roman"/>
                <w:szCs w:val="21"/>
              </w:rPr>
            </w:pPr>
            <w:r w:rsidRPr="00B20380">
              <w:rPr>
                <w:rFonts w:ascii="Times New Roman" w:hAnsi="Times New Roman" w:hint="eastAsia"/>
                <w:szCs w:val="21"/>
              </w:rPr>
              <w:t>主要指“</w:t>
            </w:r>
            <w:r w:rsidRPr="00B20380">
              <w:rPr>
                <w:rFonts w:ascii="Times New Roman" w:hAnsi="Times New Roman" w:hint="eastAsia"/>
                <w:szCs w:val="21"/>
              </w:rPr>
              <w:t>1mL</w:t>
            </w:r>
            <w:r w:rsidRPr="00B20380">
              <w:rPr>
                <w:rFonts w:ascii="Times New Roman" w:hAnsi="Times New Roman" w:hint="eastAsia"/>
                <w:szCs w:val="21"/>
              </w:rPr>
              <w:t>或</w:t>
            </w:r>
            <w:r w:rsidRPr="00B20380">
              <w:rPr>
                <w:rFonts w:ascii="Times New Roman" w:hAnsi="Times New Roman" w:hint="eastAsia"/>
                <w:szCs w:val="21"/>
              </w:rPr>
              <w:t>1g</w:t>
            </w:r>
            <w:r w:rsidRPr="00B20380">
              <w:rPr>
                <w:rFonts w:ascii="Times New Roman" w:hAnsi="Times New Roman" w:hint="eastAsia"/>
                <w:szCs w:val="21"/>
              </w:rPr>
              <w:t>粗提物相当于原天然植物的量”。</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17</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jc w:val="center"/>
              <w:rPr>
                <w:rFonts w:ascii="Times New Roman" w:hAnsi="Times New Roman"/>
                <w:szCs w:val="21"/>
              </w:rPr>
            </w:pP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膏状</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shd w:val="clear" w:color="auto" w:fill="auto"/>
          </w:tcPr>
          <w:p w:rsidR="00934205" w:rsidRPr="00B20380" w:rsidRDefault="00934205" w:rsidP="00CB6145">
            <w:pPr>
              <w:widowControl/>
              <w:jc w:val="left"/>
              <w:rPr>
                <w:rFonts w:ascii="Times New Roman" w:hAnsi="Times New Roman"/>
                <w:szCs w:val="21"/>
              </w:rPr>
            </w:pP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18</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固态</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w:t>
            </w: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shd w:val="clear" w:color="auto" w:fill="auto"/>
          </w:tcPr>
          <w:p w:rsidR="00934205" w:rsidRPr="00B20380" w:rsidRDefault="00934205" w:rsidP="00CB6145">
            <w:pPr>
              <w:widowControl/>
              <w:spacing w:line="360" w:lineRule="auto"/>
              <w:jc w:val="left"/>
              <w:rPr>
                <w:rFonts w:ascii="Times New Roman" w:hAnsi="Times New Roman"/>
                <w:szCs w:val="21"/>
              </w:rPr>
            </w:pP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19</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val="restart"/>
            <w:shd w:val="clear" w:color="auto" w:fill="auto"/>
          </w:tcPr>
          <w:p w:rsidR="00934205" w:rsidRPr="00B20380" w:rsidRDefault="00934205" w:rsidP="00CB6145">
            <w:pPr>
              <w:widowControl/>
              <w:spacing w:line="360" w:lineRule="auto"/>
              <w:jc w:val="center"/>
              <w:rPr>
                <w:rFonts w:ascii="Times New Roman" w:hAnsi="Times New Roman"/>
                <w:szCs w:val="21"/>
              </w:rPr>
            </w:pPr>
          </w:p>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是否具有和提供样品</w:t>
            </w:r>
          </w:p>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“理化指标”数据</w:t>
            </w:r>
          </w:p>
        </w:tc>
        <w:tc>
          <w:tcPr>
            <w:tcW w:w="2010" w:type="dxa"/>
            <w:shd w:val="clear" w:color="auto" w:fill="auto"/>
            <w:vAlign w:val="center"/>
          </w:tcPr>
          <w:p w:rsidR="00934205" w:rsidRPr="00B20380" w:rsidRDefault="00934205" w:rsidP="00CB6145">
            <w:pPr>
              <w:spacing w:line="216" w:lineRule="auto"/>
              <w:jc w:val="center"/>
              <w:rPr>
                <w:rFonts w:ascii="Times New Roman" w:hAnsi="Times New Roman"/>
                <w:szCs w:val="21"/>
              </w:rPr>
            </w:pPr>
            <w:r w:rsidRPr="00B20380">
              <w:rPr>
                <w:rFonts w:ascii="Times New Roman" w:hAnsi="Times New Roman" w:hint="eastAsia"/>
                <w:szCs w:val="21"/>
              </w:rPr>
              <w:t>TLC</w:t>
            </w:r>
            <w:r w:rsidRPr="00B20380">
              <w:rPr>
                <w:rFonts w:ascii="Times New Roman" w:hAnsi="Times New Roman" w:hint="eastAsia"/>
                <w:szCs w:val="21"/>
              </w:rPr>
              <w:t>薄层鉴别图谱</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shd w:val="clear" w:color="auto" w:fill="auto"/>
            <w:vAlign w:val="center"/>
          </w:tcPr>
          <w:p w:rsidR="00934205" w:rsidRPr="00B20380" w:rsidRDefault="00934205" w:rsidP="00CB6145">
            <w:pPr>
              <w:spacing w:line="216" w:lineRule="auto"/>
              <w:jc w:val="left"/>
              <w:rPr>
                <w:rFonts w:ascii="Times New Roman" w:hAnsi="Times New Roman"/>
                <w:szCs w:val="21"/>
              </w:rPr>
            </w:pPr>
            <w:r w:rsidRPr="00B20380">
              <w:rPr>
                <w:rFonts w:ascii="Times New Roman" w:hAnsi="Times New Roman" w:hint="eastAsia"/>
                <w:szCs w:val="21"/>
              </w:rPr>
              <w:t>主要活性成分的定性鉴别。</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20</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vAlign w:val="center"/>
          </w:tcPr>
          <w:p w:rsidR="00934205" w:rsidRPr="00B20380" w:rsidRDefault="00934205" w:rsidP="00CB6145">
            <w:pPr>
              <w:spacing w:line="216" w:lineRule="auto"/>
              <w:jc w:val="center"/>
              <w:rPr>
                <w:rFonts w:ascii="Times New Roman" w:hAnsi="Times New Roman"/>
                <w:szCs w:val="21"/>
              </w:rPr>
            </w:pPr>
            <w:r w:rsidRPr="00B20380">
              <w:rPr>
                <w:rFonts w:ascii="Times New Roman" w:hAnsi="Times New Roman" w:hint="eastAsia"/>
                <w:szCs w:val="21"/>
              </w:rPr>
              <w:t>HPLC</w:t>
            </w:r>
            <w:r w:rsidRPr="00B20380">
              <w:rPr>
                <w:rFonts w:ascii="Times New Roman" w:hAnsi="Times New Roman" w:hint="eastAsia"/>
                <w:szCs w:val="21"/>
              </w:rPr>
              <w:t>液相测定</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shd w:val="clear" w:color="auto" w:fill="auto"/>
            <w:vAlign w:val="center"/>
          </w:tcPr>
          <w:p w:rsidR="00934205" w:rsidRPr="00B20380" w:rsidRDefault="00934205" w:rsidP="00CB6145">
            <w:pPr>
              <w:spacing w:line="216" w:lineRule="auto"/>
              <w:jc w:val="left"/>
              <w:rPr>
                <w:rFonts w:ascii="Times New Roman" w:hAnsi="Times New Roman"/>
                <w:szCs w:val="21"/>
              </w:rPr>
            </w:pPr>
            <w:r w:rsidRPr="00B20380">
              <w:rPr>
                <w:rFonts w:ascii="Times New Roman" w:hAnsi="Times New Roman" w:hint="eastAsia"/>
                <w:szCs w:val="21"/>
              </w:rPr>
              <w:t>主要活性成分的最小保证值。</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21</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vAlign w:val="center"/>
          </w:tcPr>
          <w:p w:rsidR="00934205" w:rsidRPr="00B20380" w:rsidRDefault="00934205" w:rsidP="00CB6145">
            <w:pPr>
              <w:spacing w:line="216" w:lineRule="auto"/>
              <w:jc w:val="center"/>
              <w:rPr>
                <w:rFonts w:ascii="Times New Roman" w:hAnsi="Times New Roman"/>
                <w:szCs w:val="21"/>
              </w:rPr>
            </w:pPr>
            <w:r w:rsidRPr="00B20380">
              <w:rPr>
                <w:rFonts w:ascii="Times New Roman" w:hAnsi="Times New Roman" w:hint="eastAsia"/>
                <w:szCs w:val="21"/>
              </w:rPr>
              <w:t>GC</w:t>
            </w:r>
            <w:r w:rsidRPr="00B20380">
              <w:rPr>
                <w:rFonts w:ascii="Times New Roman" w:hAnsi="Times New Roman" w:hint="eastAsia"/>
                <w:szCs w:val="21"/>
              </w:rPr>
              <w:t>气相测定</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shd w:val="clear" w:color="auto" w:fill="auto"/>
            <w:vAlign w:val="center"/>
          </w:tcPr>
          <w:p w:rsidR="00934205" w:rsidRPr="00B20380" w:rsidRDefault="00934205" w:rsidP="00CB6145">
            <w:pPr>
              <w:spacing w:line="216" w:lineRule="auto"/>
              <w:jc w:val="left"/>
              <w:rPr>
                <w:rFonts w:ascii="Times New Roman" w:hAnsi="Times New Roman"/>
                <w:szCs w:val="21"/>
              </w:rPr>
            </w:pPr>
            <w:r w:rsidRPr="00B20380">
              <w:rPr>
                <w:rFonts w:ascii="Times New Roman" w:hAnsi="Times New Roman" w:hint="eastAsia"/>
                <w:szCs w:val="21"/>
              </w:rPr>
              <w:t>主要活性成分的最小保证值。</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22</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vAlign w:val="center"/>
          </w:tcPr>
          <w:p w:rsidR="00934205" w:rsidRPr="00B20380" w:rsidRDefault="00934205" w:rsidP="00CB6145">
            <w:pPr>
              <w:spacing w:line="216" w:lineRule="auto"/>
              <w:jc w:val="center"/>
              <w:rPr>
                <w:rFonts w:ascii="Times New Roman" w:hAnsi="Times New Roman"/>
                <w:szCs w:val="21"/>
              </w:rPr>
            </w:pPr>
            <w:r w:rsidRPr="00B20380">
              <w:rPr>
                <w:rFonts w:ascii="Times New Roman" w:hAnsi="Times New Roman" w:hint="eastAsia"/>
                <w:szCs w:val="21"/>
              </w:rPr>
              <w:t>其他理化指标</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shd w:val="clear" w:color="auto" w:fill="auto"/>
            <w:vAlign w:val="center"/>
          </w:tcPr>
          <w:p w:rsidR="00934205" w:rsidRPr="00B20380" w:rsidRDefault="00934205" w:rsidP="00CB6145">
            <w:pPr>
              <w:spacing w:line="216" w:lineRule="auto"/>
              <w:jc w:val="left"/>
              <w:rPr>
                <w:rFonts w:ascii="Times New Roman" w:hAnsi="Times New Roman"/>
                <w:szCs w:val="21"/>
              </w:rPr>
            </w:pPr>
            <w:r w:rsidRPr="00B20380">
              <w:rPr>
                <w:rFonts w:ascii="Times New Roman" w:hAnsi="Times New Roman" w:hint="eastAsia"/>
                <w:szCs w:val="21"/>
              </w:rPr>
              <w:t>其他方法简便、可行、有效理化指标。</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23</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val="restart"/>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是否具有和提供样品</w:t>
            </w:r>
          </w:p>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“营养指标”数据</w:t>
            </w: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粗纤维</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val="restart"/>
            <w:shd w:val="clear" w:color="auto" w:fill="auto"/>
          </w:tcPr>
          <w:p w:rsidR="00934205" w:rsidRPr="00B20380" w:rsidRDefault="00934205" w:rsidP="00CB6145">
            <w:pPr>
              <w:spacing w:line="288" w:lineRule="auto"/>
              <w:jc w:val="left"/>
              <w:rPr>
                <w:rFonts w:ascii="Times New Roman" w:hAnsi="Times New Roman"/>
                <w:szCs w:val="21"/>
              </w:rPr>
            </w:pPr>
            <w:r w:rsidRPr="00B20380">
              <w:rPr>
                <w:rFonts w:ascii="Times New Roman" w:hAnsi="Times New Roman" w:cs="宋体" w:hint="eastAsia"/>
                <w:szCs w:val="21"/>
              </w:rPr>
              <w:t>根据不同品种性质特点，干燥物和</w:t>
            </w:r>
            <w:r w:rsidRPr="00B20380">
              <w:rPr>
                <w:rFonts w:ascii="Times New Roman" w:hAnsi="Times New Roman" w:cs="宋体"/>
                <w:szCs w:val="21"/>
              </w:rPr>
              <w:t>粉碎</w:t>
            </w:r>
            <w:r w:rsidRPr="00B20380">
              <w:rPr>
                <w:rFonts w:ascii="Times New Roman" w:hAnsi="Times New Roman" w:cs="宋体" w:hint="eastAsia"/>
                <w:szCs w:val="21"/>
              </w:rPr>
              <w:t>物中可选择性</w:t>
            </w:r>
            <w:r w:rsidRPr="00B20380">
              <w:rPr>
                <w:rFonts w:ascii="Times New Roman" w:hAnsi="Times New Roman" w:cs="宋体"/>
                <w:szCs w:val="21"/>
              </w:rPr>
              <w:t>检测粗纤维、粗蛋白质和粗脂肪</w:t>
            </w:r>
            <w:r w:rsidRPr="00B20380">
              <w:rPr>
                <w:rFonts w:ascii="Times New Roman" w:hAnsi="Times New Roman" w:cs="宋体" w:hint="eastAsia"/>
                <w:szCs w:val="21"/>
              </w:rPr>
              <w:t>中的部分或全部。</w:t>
            </w: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24</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粗蛋白</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r>
      <w:tr w:rsidR="00934205" w:rsidRPr="00B20380" w:rsidTr="00CB6145">
        <w:tc>
          <w:tcPr>
            <w:tcW w:w="722"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25</w:t>
            </w:r>
          </w:p>
        </w:tc>
        <w:tc>
          <w:tcPr>
            <w:tcW w:w="78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415"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2010" w:type="dxa"/>
            <w:shd w:val="clear" w:color="auto" w:fill="auto"/>
          </w:tcPr>
          <w:p w:rsidR="00934205" w:rsidRPr="00B20380" w:rsidRDefault="00934205" w:rsidP="00CB6145">
            <w:pPr>
              <w:widowControl/>
              <w:spacing w:line="360" w:lineRule="auto"/>
              <w:jc w:val="center"/>
              <w:rPr>
                <w:rFonts w:ascii="Times New Roman" w:hAnsi="Times New Roman"/>
                <w:szCs w:val="21"/>
              </w:rPr>
            </w:pPr>
            <w:r w:rsidRPr="00B20380">
              <w:rPr>
                <w:rFonts w:ascii="Times New Roman" w:hAnsi="Times New Roman" w:hint="eastAsia"/>
                <w:szCs w:val="21"/>
              </w:rPr>
              <w:t>粗脂肪</w:t>
            </w:r>
          </w:p>
        </w:tc>
        <w:tc>
          <w:tcPr>
            <w:tcW w:w="1620"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511"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1683" w:type="dxa"/>
            <w:shd w:val="clear" w:color="auto" w:fill="auto"/>
          </w:tcPr>
          <w:p w:rsidR="00934205" w:rsidRPr="00B20380" w:rsidRDefault="00934205" w:rsidP="00CB6145">
            <w:pPr>
              <w:widowControl/>
              <w:spacing w:line="360" w:lineRule="auto"/>
              <w:jc w:val="center"/>
              <w:rPr>
                <w:rFonts w:ascii="Times New Roman" w:hAnsi="Times New Roman"/>
                <w:szCs w:val="21"/>
              </w:rPr>
            </w:pPr>
          </w:p>
        </w:tc>
        <w:tc>
          <w:tcPr>
            <w:tcW w:w="4044" w:type="dxa"/>
            <w:vMerge/>
            <w:shd w:val="clear" w:color="auto" w:fill="auto"/>
          </w:tcPr>
          <w:p w:rsidR="00934205" w:rsidRPr="00B20380" w:rsidRDefault="00934205" w:rsidP="00CB6145">
            <w:pPr>
              <w:widowControl/>
              <w:spacing w:line="360" w:lineRule="auto"/>
              <w:jc w:val="center"/>
              <w:rPr>
                <w:rFonts w:ascii="Times New Roman" w:hAnsi="Times New Roman"/>
                <w:szCs w:val="21"/>
              </w:rPr>
            </w:pPr>
          </w:p>
        </w:tc>
      </w:tr>
    </w:tbl>
    <w:p w:rsidR="00934205" w:rsidRDefault="00934205" w:rsidP="00934205">
      <w:pPr>
        <w:widowControl/>
        <w:ind w:left="420"/>
        <w:rPr>
          <w:rFonts w:ascii="Times New Roman" w:hAnsi="Times New Roman"/>
          <w:szCs w:val="21"/>
        </w:rPr>
      </w:pPr>
      <w:r>
        <w:rPr>
          <w:rFonts w:ascii="Times New Roman" w:hAnsi="Times New Roman" w:hint="eastAsia"/>
          <w:szCs w:val="21"/>
        </w:rPr>
        <w:t>注：</w:t>
      </w:r>
    </w:p>
    <w:p w:rsidR="00934205" w:rsidRDefault="00934205" w:rsidP="00934205">
      <w:pPr>
        <w:widowControl/>
        <w:ind w:left="420"/>
        <w:rPr>
          <w:rFonts w:ascii="宋体" w:hAnsi="宋体" w:cs="宋体"/>
          <w:kern w:val="0"/>
          <w:szCs w:val="21"/>
          <w:lang w:bidi="ar"/>
        </w:rPr>
      </w:pPr>
      <w:r>
        <w:rPr>
          <w:rFonts w:ascii="Times New Roman" w:hAnsi="Times New Roman" w:hint="eastAsia"/>
          <w:szCs w:val="21"/>
        </w:rPr>
        <w:t>1</w:t>
      </w:r>
      <w:r>
        <w:rPr>
          <w:rFonts w:ascii="宋体" w:hAnsi="宋体" w:cs="宋体" w:hint="eastAsia"/>
          <w:kern w:val="0"/>
          <w:szCs w:val="21"/>
          <w:lang w:bidi="ar"/>
        </w:rPr>
        <w:t>.</w:t>
      </w:r>
      <w:r>
        <w:rPr>
          <w:rFonts w:ascii="Times New Roman" w:hAnsi="Times New Roman" w:hint="eastAsia"/>
          <w:szCs w:val="21"/>
        </w:rPr>
        <w:t>样品采集主要</w:t>
      </w:r>
      <w:r>
        <w:rPr>
          <w:rFonts w:ascii="宋体" w:hAnsi="宋体" w:cs="宋体" w:hint="eastAsia"/>
          <w:szCs w:val="21"/>
        </w:rPr>
        <w:t>依据是《</w:t>
      </w:r>
      <w:r>
        <w:rPr>
          <w:rFonts w:ascii="宋体" w:hAnsi="宋体" w:cs="宋体" w:hint="eastAsia"/>
          <w:kern w:val="0"/>
          <w:szCs w:val="21"/>
          <w:lang w:bidi="ar"/>
        </w:rPr>
        <w:t>饲料采样方法》（GB/T 14699.1-2005）及《中国兽药典》（2015版二部附录0201药材和饮片取样法）。</w:t>
      </w:r>
    </w:p>
    <w:p w:rsidR="00934205" w:rsidRDefault="00934205" w:rsidP="00934205">
      <w:pPr>
        <w:widowControl/>
        <w:ind w:left="420"/>
        <w:rPr>
          <w:rFonts w:ascii="宋体" w:hAnsi="宋体" w:cs="宋体"/>
          <w:kern w:val="0"/>
          <w:szCs w:val="21"/>
          <w:lang w:bidi="ar"/>
        </w:rPr>
      </w:pPr>
      <w:r>
        <w:rPr>
          <w:rFonts w:ascii="宋体" w:hAnsi="宋体" w:cs="宋体" w:hint="eastAsia"/>
          <w:kern w:val="0"/>
          <w:szCs w:val="21"/>
          <w:lang w:bidi="ar"/>
        </w:rPr>
        <w:lastRenderedPageBreak/>
        <w:t>2.企业提供的</w:t>
      </w:r>
      <w:r>
        <w:rPr>
          <w:rFonts w:ascii="Times New Roman" w:hAnsi="Times New Roman" w:hint="eastAsia"/>
          <w:szCs w:val="21"/>
        </w:rPr>
        <w:t>“样品基本信息和基础研究数据”做为团标制定重要参考依据，可在采样单后提供工艺参数、鉴别图谱和测定数据等相关附件。具体详细数据和信息和联盟指定的或签约的主要起草单位联系对接。</w:t>
      </w:r>
    </w:p>
    <w:p w:rsidR="00934205" w:rsidRDefault="00934205" w:rsidP="00934205">
      <w:pPr>
        <w:widowControl/>
        <w:spacing w:line="360" w:lineRule="auto"/>
        <w:jc w:val="center"/>
        <w:rPr>
          <w:rFonts w:ascii="宋体" w:hAnsi="宋体" w:cs="宋体"/>
          <w:b/>
          <w:bCs/>
          <w:color w:val="000000"/>
          <w:kern w:val="0"/>
          <w:sz w:val="36"/>
          <w:szCs w:val="36"/>
          <w:lang w:bidi="ar"/>
        </w:rPr>
      </w:pPr>
      <w:r>
        <w:rPr>
          <w:rFonts w:ascii="宋体" w:hAnsi="宋体" w:cs="宋体" w:hint="eastAsia"/>
          <w:b/>
          <w:bCs/>
          <w:color w:val="000000"/>
          <w:kern w:val="0"/>
          <w:sz w:val="36"/>
          <w:szCs w:val="36"/>
          <w:lang w:bidi="ar"/>
        </w:rPr>
        <w:t>采取样地点、包装、记录及交接（寄送）要求</w:t>
      </w:r>
    </w:p>
    <w:p w:rsidR="00934205" w:rsidRDefault="00934205" w:rsidP="00934205">
      <w:pPr>
        <w:widowControl/>
        <w:spacing w:line="360" w:lineRule="auto"/>
        <w:jc w:val="left"/>
        <w:rPr>
          <w:rFonts w:ascii="宋体" w:hAnsi="宋体" w:cs="宋体"/>
          <w:color w:val="000000"/>
          <w:kern w:val="0"/>
          <w:sz w:val="24"/>
          <w:lang w:bidi="ar"/>
        </w:rPr>
      </w:pPr>
      <w:r>
        <w:rPr>
          <w:rFonts w:ascii="宋体" w:hAnsi="宋体" w:cs="宋体" w:hint="eastAsia"/>
          <w:color w:val="000000"/>
          <w:kern w:val="0"/>
          <w:sz w:val="24"/>
          <w:lang w:bidi="ar"/>
        </w:rPr>
        <w:t xml:space="preserve">    </w:t>
      </w:r>
    </w:p>
    <w:p w:rsidR="00934205" w:rsidRDefault="00934205" w:rsidP="00934205">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样品采集</w:t>
      </w:r>
      <w:r>
        <w:rPr>
          <w:rFonts w:ascii="宋体" w:hAnsi="宋体" w:cs="宋体" w:hint="eastAsia"/>
          <w:sz w:val="24"/>
        </w:rPr>
        <w:t>依据是《</w:t>
      </w:r>
      <w:r>
        <w:rPr>
          <w:rFonts w:ascii="宋体" w:hAnsi="宋体" w:cs="宋体" w:hint="eastAsia"/>
          <w:kern w:val="0"/>
          <w:sz w:val="24"/>
          <w:lang w:bidi="ar"/>
        </w:rPr>
        <w:t>饲料采样方法》（GB/T 14699.1-2005）及《中国兽药典》（2015版二部附录0201药材和饮片取样法）规范采取样。</w:t>
      </w:r>
    </w:p>
    <w:p w:rsidR="00934205" w:rsidRDefault="00934205" w:rsidP="00934205">
      <w:pPr>
        <w:widowControl/>
        <w:spacing w:line="360" w:lineRule="auto"/>
        <w:jc w:val="left"/>
        <w:rPr>
          <w:rFonts w:ascii="宋体" w:hAnsi="宋体" w:cs="宋体"/>
          <w:color w:val="000000"/>
          <w:kern w:val="0"/>
          <w:sz w:val="24"/>
          <w:lang w:bidi="ar"/>
        </w:rPr>
      </w:pPr>
      <w:r>
        <w:rPr>
          <w:rFonts w:ascii="宋体" w:hAnsi="宋体" w:cs="宋体" w:hint="eastAsia"/>
          <w:color w:val="000000"/>
          <w:kern w:val="0"/>
          <w:sz w:val="24"/>
          <w:lang w:bidi="ar"/>
        </w:rPr>
        <w:t xml:space="preserve">    具体到“</w:t>
      </w:r>
      <w:r>
        <w:rPr>
          <w:rFonts w:ascii="宋体" w:hAnsi="宋体" w:cs="宋体" w:hint="eastAsia"/>
          <w:b/>
          <w:bCs/>
          <w:color w:val="000000"/>
          <w:kern w:val="0"/>
          <w:sz w:val="24"/>
          <w:lang w:bidi="ar"/>
        </w:rPr>
        <w:t>采样地点、包装、记录及交接（寄送）”</w:t>
      </w:r>
      <w:r>
        <w:rPr>
          <w:rFonts w:ascii="宋体" w:hAnsi="宋体" w:cs="宋体" w:hint="eastAsia"/>
          <w:color w:val="000000"/>
          <w:kern w:val="0"/>
          <w:sz w:val="24"/>
          <w:lang w:bidi="ar"/>
        </w:rPr>
        <w:t>等要求如下</w:t>
      </w:r>
      <w:r>
        <w:rPr>
          <w:rFonts w:ascii="宋体" w:hAnsi="宋体" w:cs="宋体" w:hint="eastAsia"/>
          <w:b/>
          <w:bCs/>
          <w:color w:val="000000"/>
          <w:kern w:val="0"/>
          <w:sz w:val="24"/>
          <w:lang w:bidi="ar"/>
        </w:rPr>
        <w:t>：</w:t>
      </w:r>
    </w:p>
    <w:p w:rsidR="00934205" w:rsidRDefault="00934205" w:rsidP="00934205">
      <w:pPr>
        <w:widowControl/>
        <w:numPr>
          <w:ilvl w:val="0"/>
          <w:numId w:val="2"/>
        </w:numPr>
        <w:spacing w:line="360" w:lineRule="auto"/>
        <w:ind w:firstLineChars="200" w:firstLine="482"/>
        <w:jc w:val="left"/>
        <w:rPr>
          <w:rFonts w:ascii="宋体" w:hAnsi="宋体" w:cs="宋体"/>
          <w:color w:val="000000"/>
          <w:kern w:val="0"/>
          <w:sz w:val="24"/>
          <w:lang w:bidi="ar"/>
        </w:rPr>
      </w:pPr>
      <w:r>
        <w:rPr>
          <w:rFonts w:ascii="宋体" w:hAnsi="宋体" w:cs="宋体" w:hint="eastAsia"/>
          <w:b/>
          <w:bCs/>
          <w:color w:val="000000"/>
          <w:kern w:val="0"/>
          <w:sz w:val="24"/>
          <w:lang w:bidi="ar"/>
        </w:rPr>
        <w:t>采样地点</w:t>
      </w:r>
      <w:r>
        <w:rPr>
          <w:rFonts w:ascii="宋体" w:hAnsi="宋体" w:cs="宋体" w:hint="eastAsia"/>
          <w:color w:val="000000"/>
          <w:kern w:val="0"/>
          <w:sz w:val="24"/>
          <w:lang w:bidi="ar"/>
        </w:rPr>
        <w:t xml:space="preserve"> </w:t>
      </w:r>
    </w:p>
    <w:p w:rsidR="00934205" w:rsidRDefault="00934205" w:rsidP="00934205">
      <w:pPr>
        <w:widowControl/>
        <w:spacing w:line="360" w:lineRule="auto"/>
        <w:ind w:firstLineChars="200" w:firstLine="480"/>
        <w:jc w:val="left"/>
        <w:rPr>
          <w:rFonts w:ascii="宋体" w:hAnsi="宋体" w:cs="宋体"/>
          <w:sz w:val="24"/>
        </w:rPr>
      </w:pPr>
      <w:r>
        <w:rPr>
          <w:rFonts w:ascii="宋体" w:hAnsi="宋体" w:cs="宋体" w:hint="eastAsia"/>
          <w:color w:val="000000"/>
          <w:kern w:val="0"/>
          <w:sz w:val="24"/>
          <w:lang w:bidi="ar"/>
        </w:rPr>
        <w:t>生产企业的现场、成品仓库及销售点。</w:t>
      </w:r>
    </w:p>
    <w:p w:rsidR="00934205" w:rsidRDefault="00934205" w:rsidP="00934205">
      <w:pPr>
        <w:widowControl/>
        <w:spacing w:line="360" w:lineRule="auto"/>
        <w:ind w:firstLineChars="200" w:firstLine="482"/>
        <w:jc w:val="left"/>
        <w:rPr>
          <w:rFonts w:ascii="宋体" w:hAnsi="宋体" w:cs="宋体"/>
          <w:sz w:val="24"/>
        </w:rPr>
      </w:pPr>
      <w:r>
        <w:rPr>
          <w:rFonts w:ascii="宋体" w:hAnsi="宋体" w:cs="宋体" w:hint="eastAsia"/>
          <w:b/>
          <w:bCs/>
          <w:color w:val="000000"/>
          <w:kern w:val="0"/>
          <w:sz w:val="24"/>
          <w:lang w:bidi="ar"/>
        </w:rPr>
        <w:t>2、样品的包装与签封</w:t>
      </w:r>
    </w:p>
    <w:p w:rsidR="00934205" w:rsidRDefault="00934205" w:rsidP="00934205">
      <w:pPr>
        <w:widowControl/>
        <w:spacing w:line="360" w:lineRule="auto"/>
        <w:ind w:firstLineChars="200" w:firstLine="480"/>
        <w:jc w:val="left"/>
        <w:rPr>
          <w:rFonts w:ascii="宋体" w:hAnsi="宋体" w:cs="宋体"/>
          <w:sz w:val="24"/>
        </w:rPr>
      </w:pPr>
      <w:r>
        <w:rPr>
          <w:rFonts w:ascii="宋体" w:hAnsi="宋体" w:cs="宋体" w:hint="eastAsia"/>
          <w:color w:val="000000"/>
          <w:kern w:val="0"/>
          <w:sz w:val="24"/>
          <w:lang w:bidi="ar"/>
        </w:rPr>
        <w:t>样品应用不与其起作用的材料包装，内衬用塑料袋，外加布袋或牛皮纸袋。样品装袋后，将印有采样人印章的标签，</w:t>
      </w:r>
      <w:r>
        <w:rPr>
          <w:rFonts w:ascii="宋体" w:hAnsi="宋体" w:cs="宋体" w:hint="eastAsia"/>
          <w:kern w:val="0"/>
          <w:sz w:val="24"/>
          <w:lang w:bidi="ar"/>
        </w:rPr>
        <w:t>见附录A(补充件)，</w:t>
      </w:r>
      <w:r>
        <w:rPr>
          <w:rFonts w:ascii="宋体" w:hAnsi="宋体" w:cs="宋体" w:hint="eastAsia"/>
          <w:color w:val="000000"/>
          <w:kern w:val="0"/>
          <w:sz w:val="24"/>
          <w:lang w:bidi="ar"/>
        </w:rPr>
        <w:t xml:space="preserve">放在样品袋内，扎紧以防松散。最后用塑料袋封好，置冷暗处保存。 </w:t>
      </w:r>
    </w:p>
    <w:p w:rsidR="00934205" w:rsidRDefault="00934205" w:rsidP="00934205">
      <w:pPr>
        <w:widowControl/>
        <w:spacing w:line="360" w:lineRule="auto"/>
        <w:ind w:firstLineChars="200" w:firstLine="482"/>
        <w:jc w:val="left"/>
        <w:rPr>
          <w:rFonts w:ascii="宋体" w:hAnsi="宋体" w:cs="宋体"/>
          <w:sz w:val="24"/>
        </w:rPr>
      </w:pPr>
      <w:r>
        <w:rPr>
          <w:rFonts w:ascii="宋体" w:hAnsi="宋体" w:cs="宋体" w:hint="eastAsia"/>
          <w:b/>
          <w:bCs/>
          <w:color w:val="000000"/>
          <w:kern w:val="0"/>
          <w:sz w:val="24"/>
          <w:lang w:bidi="ar"/>
        </w:rPr>
        <w:t>3、采样记录</w:t>
      </w:r>
      <w:r>
        <w:rPr>
          <w:rFonts w:ascii="宋体" w:hAnsi="宋体" w:cs="宋体" w:hint="eastAsia"/>
          <w:color w:val="000000"/>
          <w:kern w:val="0"/>
          <w:sz w:val="24"/>
          <w:lang w:bidi="ar"/>
        </w:rPr>
        <w:t xml:space="preserve"> </w:t>
      </w:r>
    </w:p>
    <w:p w:rsidR="00934205" w:rsidRDefault="00934205" w:rsidP="00934205">
      <w:pPr>
        <w:widowControl/>
        <w:spacing w:line="360" w:lineRule="auto"/>
        <w:ind w:firstLineChars="200" w:firstLine="480"/>
        <w:jc w:val="left"/>
        <w:rPr>
          <w:sz w:val="24"/>
        </w:rPr>
      </w:pPr>
      <w:r>
        <w:rPr>
          <w:rFonts w:ascii="宋体" w:hAnsi="宋体" w:cs="宋体" w:hint="eastAsia"/>
          <w:color w:val="000000"/>
          <w:kern w:val="0"/>
          <w:sz w:val="24"/>
          <w:lang w:bidi="ar"/>
        </w:rPr>
        <w:t>采样后要及时记录样品名称、规格型号、批号、产地、采样基数、采样部位、采样人、采样日期、生产厂家名称及详细通讯地址等内容，</w:t>
      </w:r>
      <w:r>
        <w:rPr>
          <w:rFonts w:ascii="宋体" w:hAnsi="宋体" w:cs="宋体" w:hint="eastAsia"/>
          <w:kern w:val="0"/>
          <w:sz w:val="24"/>
          <w:lang w:bidi="ar"/>
        </w:rPr>
        <w:t>见附录B(补充件)。</w:t>
      </w:r>
      <w:r>
        <w:rPr>
          <w:rFonts w:ascii="STSong-Light" w:eastAsia="STSong-Light" w:hAnsi="STSong-Light" w:cs="STSong-Light"/>
          <w:kern w:val="0"/>
          <w:sz w:val="24"/>
          <w:lang w:bidi="ar"/>
        </w:rPr>
        <w:t xml:space="preserve"> </w:t>
      </w:r>
    </w:p>
    <w:p w:rsidR="00934205" w:rsidRDefault="00934205" w:rsidP="00934205">
      <w:pPr>
        <w:widowControl/>
        <w:spacing w:line="360" w:lineRule="auto"/>
        <w:ind w:firstLineChars="200" w:firstLine="482"/>
        <w:jc w:val="left"/>
        <w:rPr>
          <w:rFonts w:ascii="宋体" w:hAnsi="宋体" w:cs="宋体"/>
          <w:sz w:val="24"/>
        </w:rPr>
      </w:pPr>
      <w:r>
        <w:rPr>
          <w:rFonts w:ascii="宋体" w:hAnsi="宋体" w:cs="宋体" w:hint="eastAsia"/>
          <w:b/>
          <w:bCs/>
          <w:color w:val="000000"/>
          <w:kern w:val="0"/>
          <w:sz w:val="24"/>
          <w:lang w:bidi="ar"/>
        </w:rPr>
        <w:t>4、样品的交接</w:t>
      </w:r>
      <w:r>
        <w:rPr>
          <w:rFonts w:ascii="宋体" w:hAnsi="宋体" w:cs="宋体" w:hint="eastAsia"/>
          <w:color w:val="000000"/>
          <w:kern w:val="0"/>
          <w:sz w:val="24"/>
          <w:lang w:bidi="ar"/>
        </w:rPr>
        <w:t xml:space="preserve"> </w:t>
      </w:r>
    </w:p>
    <w:p w:rsidR="00934205" w:rsidRDefault="00934205" w:rsidP="00934205">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采取的样品应由专人妥善保存并尽快送达指定地点。注意防潮、防损和防丢失。</w:t>
      </w:r>
    </w:p>
    <w:p w:rsidR="00934205" w:rsidRDefault="00934205" w:rsidP="00934205">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样品接收单位：郑州市郑东新区龙子湖北路6号 河南牧业经济学院 450046</w:t>
      </w:r>
    </w:p>
    <w:p w:rsidR="00934205" w:rsidRPr="00255EAE" w:rsidRDefault="00934205" w:rsidP="00934205">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样品接收人及联系电话：张老师13523098818   刘老师15003718268</w:t>
      </w:r>
    </w:p>
    <w:p w:rsidR="00934205" w:rsidRDefault="00934205" w:rsidP="00934205">
      <w:pPr>
        <w:widowControl/>
        <w:rPr>
          <w:rFonts w:ascii="宋体" w:hAnsi="宋体" w:cs="宋体"/>
          <w:b/>
          <w:bCs/>
          <w:kern w:val="0"/>
          <w:sz w:val="28"/>
          <w:szCs w:val="28"/>
          <w:lang w:bidi="ar"/>
        </w:rPr>
      </w:pPr>
      <w:r>
        <w:rPr>
          <w:rFonts w:ascii="宋体" w:hAnsi="宋体" w:cs="宋体" w:hint="eastAsia"/>
          <w:b/>
          <w:bCs/>
          <w:kern w:val="0"/>
          <w:sz w:val="28"/>
          <w:szCs w:val="28"/>
          <w:lang w:bidi="ar"/>
        </w:rPr>
        <w:lastRenderedPageBreak/>
        <w:t>附录A</w:t>
      </w:r>
    </w:p>
    <w:p w:rsidR="00934205" w:rsidRDefault="00934205" w:rsidP="00934205">
      <w:pPr>
        <w:widowControl/>
        <w:jc w:val="center"/>
        <w:rPr>
          <w:rFonts w:ascii="宋体" w:hAnsi="宋体" w:cs="宋体"/>
          <w:b/>
          <w:bCs/>
          <w:kern w:val="0"/>
          <w:sz w:val="72"/>
          <w:szCs w:val="72"/>
          <w:lang w:bidi="ar"/>
        </w:rPr>
      </w:pPr>
      <w:r>
        <w:rPr>
          <w:rFonts w:ascii="宋体" w:hAnsi="宋体" w:cs="宋体" w:hint="eastAsia"/>
          <w:b/>
          <w:bCs/>
          <w:kern w:val="0"/>
          <w:sz w:val="72"/>
          <w:szCs w:val="72"/>
          <w:lang w:bidi="ar"/>
        </w:rPr>
        <w:t>采（送）样标签</w:t>
      </w:r>
    </w:p>
    <w:p w:rsidR="00934205" w:rsidRDefault="00934205" w:rsidP="00934205">
      <w:pPr>
        <w:widowControl/>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r w:rsidRPr="00A91297">
        <w:rPr>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85725</wp:posOffset>
                </wp:positionV>
                <wp:extent cx="8389620" cy="3381375"/>
                <wp:effectExtent l="0" t="0" r="11430"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9620" cy="3381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4205" w:rsidRDefault="00934205" w:rsidP="00934205"/>
                          <w:p w:rsidR="00934205" w:rsidRDefault="00934205" w:rsidP="00934205">
                            <w:pPr>
                              <w:rPr>
                                <w:b/>
                                <w:bCs/>
                                <w:sz w:val="30"/>
                                <w:szCs w:val="30"/>
                                <w:u w:val="single"/>
                              </w:rPr>
                            </w:pPr>
                            <w:r>
                              <w:rPr>
                                <w:rFonts w:hint="eastAsia"/>
                                <w:b/>
                                <w:bCs/>
                                <w:sz w:val="30"/>
                                <w:szCs w:val="30"/>
                              </w:rPr>
                              <w:t>采样编号：</w:t>
                            </w:r>
                            <w:r>
                              <w:rPr>
                                <w:rFonts w:hint="eastAsia"/>
                                <w:b/>
                                <w:bCs/>
                                <w:sz w:val="30"/>
                                <w:szCs w:val="30"/>
                                <w:u w:val="single"/>
                              </w:rPr>
                              <w:t xml:space="preserve">                   </w:t>
                            </w:r>
                          </w:p>
                          <w:p w:rsidR="00934205" w:rsidRDefault="00934205" w:rsidP="00934205">
                            <w:pPr>
                              <w:rPr>
                                <w:sz w:val="30"/>
                                <w:szCs w:val="30"/>
                              </w:rPr>
                            </w:pPr>
                            <w:r>
                              <w:rPr>
                                <w:rFonts w:hint="eastAsia"/>
                                <w:b/>
                                <w:bCs/>
                                <w:sz w:val="30"/>
                                <w:szCs w:val="30"/>
                              </w:rPr>
                              <w:t>品种名称：</w:t>
                            </w:r>
                            <w:r>
                              <w:rPr>
                                <w:rFonts w:hint="eastAsia"/>
                                <w:sz w:val="30"/>
                                <w:szCs w:val="30"/>
                                <w:u w:val="single"/>
                              </w:rPr>
                              <w:t xml:space="preserve">                   </w:t>
                            </w:r>
                            <w:r>
                              <w:rPr>
                                <w:rFonts w:hint="eastAsia"/>
                                <w:sz w:val="30"/>
                                <w:szCs w:val="30"/>
                              </w:rPr>
                              <w:t xml:space="preserve">              </w:t>
                            </w:r>
                          </w:p>
                          <w:p w:rsidR="00934205" w:rsidRDefault="00934205" w:rsidP="00934205">
                            <w:pPr>
                              <w:rPr>
                                <w:sz w:val="30"/>
                                <w:szCs w:val="30"/>
                              </w:rPr>
                            </w:pPr>
                            <w:r>
                              <w:rPr>
                                <w:rFonts w:hint="eastAsia"/>
                                <w:b/>
                                <w:bCs/>
                                <w:sz w:val="30"/>
                                <w:szCs w:val="30"/>
                              </w:rPr>
                              <w:t>品种形态：</w:t>
                            </w:r>
                            <w:r>
                              <w:rPr>
                                <w:rFonts w:hint="eastAsia"/>
                                <w:sz w:val="30"/>
                                <w:szCs w:val="30"/>
                                <w:u w:val="single"/>
                              </w:rPr>
                              <w:t>干燥物</w:t>
                            </w:r>
                            <w:r>
                              <w:rPr>
                                <w:rFonts w:ascii="宋体" w:hAnsi="宋体" w:hint="eastAsia"/>
                                <w:b/>
                                <w:sz w:val="30"/>
                                <w:szCs w:val="30"/>
                                <w:u w:val="single"/>
                              </w:rPr>
                              <w:t>□</w:t>
                            </w:r>
                            <w:r>
                              <w:rPr>
                                <w:rFonts w:hint="eastAsia"/>
                                <w:sz w:val="30"/>
                                <w:szCs w:val="30"/>
                                <w:u w:val="single"/>
                              </w:rPr>
                              <w:t>；粉碎物</w:t>
                            </w:r>
                            <w:r>
                              <w:rPr>
                                <w:rFonts w:ascii="宋体" w:hAnsi="宋体" w:hint="eastAsia"/>
                                <w:b/>
                                <w:sz w:val="30"/>
                                <w:szCs w:val="30"/>
                                <w:u w:val="single"/>
                              </w:rPr>
                              <w:t>□</w:t>
                            </w:r>
                            <w:r>
                              <w:rPr>
                                <w:rFonts w:hint="eastAsia"/>
                                <w:sz w:val="30"/>
                                <w:szCs w:val="30"/>
                                <w:u w:val="single"/>
                              </w:rPr>
                              <w:t>；粗提物</w:t>
                            </w:r>
                            <w:r>
                              <w:rPr>
                                <w:rFonts w:ascii="宋体" w:hAnsi="宋体" w:hint="eastAsia"/>
                                <w:b/>
                                <w:sz w:val="30"/>
                                <w:szCs w:val="30"/>
                                <w:u w:val="single"/>
                              </w:rPr>
                              <w:t>□</w:t>
                            </w:r>
                            <w:r>
                              <w:rPr>
                                <w:rFonts w:hint="eastAsia"/>
                                <w:sz w:val="30"/>
                                <w:szCs w:val="30"/>
                                <w:u w:val="single"/>
                              </w:rPr>
                              <w:t>（液态</w:t>
                            </w:r>
                            <w:r>
                              <w:rPr>
                                <w:rFonts w:ascii="宋体" w:hAnsi="宋体" w:hint="eastAsia"/>
                                <w:b/>
                                <w:sz w:val="30"/>
                                <w:szCs w:val="30"/>
                                <w:u w:val="single"/>
                              </w:rPr>
                              <w:t>□</w:t>
                            </w:r>
                            <w:r>
                              <w:rPr>
                                <w:rFonts w:hint="eastAsia"/>
                                <w:sz w:val="30"/>
                                <w:szCs w:val="30"/>
                                <w:u w:val="single"/>
                              </w:rPr>
                              <w:t>、膏体</w:t>
                            </w:r>
                            <w:r>
                              <w:rPr>
                                <w:rFonts w:ascii="宋体" w:hAnsi="宋体" w:hint="eastAsia"/>
                                <w:b/>
                                <w:sz w:val="30"/>
                                <w:szCs w:val="30"/>
                                <w:u w:val="single"/>
                              </w:rPr>
                              <w:t>□</w:t>
                            </w:r>
                            <w:r>
                              <w:rPr>
                                <w:rFonts w:hint="eastAsia"/>
                                <w:sz w:val="30"/>
                                <w:szCs w:val="30"/>
                                <w:u w:val="single"/>
                              </w:rPr>
                              <w:t>或固态</w:t>
                            </w:r>
                            <w:r>
                              <w:rPr>
                                <w:rFonts w:ascii="宋体" w:hAnsi="宋体" w:hint="eastAsia"/>
                                <w:b/>
                                <w:sz w:val="30"/>
                                <w:szCs w:val="30"/>
                                <w:u w:val="single"/>
                              </w:rPr>
                              <w:t>□</w:t>
                            </w:r>
                            <w:r>
                              <w:rPr>
                                <w:rFonts w:hint="eastAsia"/>
                                <w:sz w:val="30"/>
                                <w:szCs w:val="30"/>
                                <w:u w:val="single"/>
                              </w:rPr>
                              <w:t>）</w:t>
                            </w:r>
                            <w:r>
                              <w:rPr>
                                <w:rFonts w:hint="eastAsia"/>
                                <w:sz w:val="30"/>
                                <w:szCs w:val="30"/>
                                <w:u w:val="single"/>
                              </w:rPr>
                              <w:t xml:space="preserve"> </w:t>
                            </w:r>
                            <w:r>
                              <w:rPr>
                                <w:rFonts w:hint="eastAsia"/>
                                <w:sz w:val="30"/>
                                <w:szCs w:val="30"/>
                              </w:rPr>
                              <w:t>“</w:t>
                            </w:r>
                            <w:r>
                              <w:rPr>
                                <w:rFonts w:ascii="宋体" w:hAnsi="宋体" w:hint="eastAsia"/>
                                <w:b/>
                                <w:sz w:val="30"/>
                                <w:szCs w:val="30"/>
                              </w:rPr>
                              <w:sym w:font="Wingdings 2" w:char="0052"/>
                            </w:r>
                            <w:r>
                              <w:rPr>
                                <w:rFonts w:hint="eastAsia"/>
                                <w:sz w:val="30"/>
                                <w:szCs w:val="30"/>
                              </w:rPr>
                              <w:t xml:space="preserve"> </w:t>
                            </w:r>
                            <w:r>
                              <w:rPr>
                                <w:rFonts w:hint="eastAsia"/>
                                <w:sz w:val="30"/>
                                <w:szCs w:val="30"/>
                              </w:rPr>
                              <w:t>”选择项打钩</w:t>
                            </w:r>
                            <w:r>
                              <w:rPr>
                                <w:rFonts w:hint="eastAsia"/>
                                <w:sz w:val="30"/>
                                <w:szCs w:val="30"/>
                              </w:rPr>
                              <w:t xml:space="preserve"> </w:t>
                            </w:r>
                          </w:p>
                          <w:p w:rsidR="00934205" w:rsidRDefault="00934205" w:rsidP="00934205">
                            <w:pPr>
                              <w:rPr>
                                <w:sz w:val="30"/>
                                <w:szCs w:val="30"/>
                                <w:u w:val="single"/>
                              </w:rPr>
                            </w:pPr>
                            <w:r>
                              <w:rPr>
                                <w:rFonts w:hint="eastAsia"/>
                                <w:b/>
                                <w:bCs/>
                                <w:sz w:val="30"/>
                                <w:szCs w:val="30"/>
                              </w:rPr>
                              <w:t>采（送）样单位：</w:t>
                            </w:r>
                            <w:r>
                              <w:rPr>
                                <w:rFonts w:hint="eastAsia"/>
                                <w:sz w:val="30"/>
                                <w:szCs w:val="30"/>
                                <w:u w:val="single"/>
                              </w:rPr>
                              <w:t>（签章）</w:t>
                            </w:r>
                            <w:r>
                              <w:rPr>
                                <w:rFonts w:hint="eastAsia"/>
                                <w:sz w:val="30"/>
                                <w:szCs w:val="30"/>
                                <w:u w:val="single"/>
                              </w:rPr>
                              <w:t xml:space="preserve">                                         </w:t>
                            </w:r>
                          </w:p>
                          <w:p w:rsidR="00934205" w:rsidRDefault="00934205" w:rsidP="00934205">
                            <w:pPr>
                              <w:rPr>
                                <w:sz w:val="30"/>
                                <w:szCs w:val="30"/>
                                <w:u w:val="single"/>
                              </w:rPr>
                            </w:pPr>
                            <w:r>
                              <w:rPr>
                                <w:rFonts w:hint="eastAsia"/>
                                <w:b/>
                                <w:bCs/>
                                <w:sz w:val="30"/>
                                <w:szCs w:val="30"/>
                              </w:rPr>
                              <w:t>采（送）样日期：</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 xml:space="preserve"> </w:t>
                            </w:r>
                            <w:r>
                              <w:rPr>
                                <w:rFonts w:hint="eastAsia"/>
                                <w:sz w:val="30"/>
                                <w:szCs w:val="30"/>
                              </w:rPr>
                              <w:t>月</w:t>
                            </w:r>
                            <w:r>
                              <w:rPr>
                                <w:rFonts w:hint="eastAsia"/>
                                <w:sz w:val="30"/>
                                <w:szCs w:val="30"/>
                                <w:u w:val="single"/>
                              </w:rPr>
                              <w:t xml:space="preserve">    </w:t>
                            </w:r>
                            <w:r>
                              <w:rPr>
                                <w:rFonts w:hint="eastAsia"/>
                                <w:sz w:val="30"/>
                                <w:szCs w:val="3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9.3pt;margin-top:6.75pt;width:660.6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">
                <v:textbox>
                  <w:txbxContent>
                    <w:p w:rsidR="00934205" w:rsidRDefault="00934205" w:rsidP="00934205"/>
                    <w:p w:rsidR="00934205" w:rsidRDefault="00934205" w:rsidP="00934205">
                      <w:pPr>
                        <w:rPr>
                          <w:b/>
                          <w:bCs/>
                          <w:sz w:val="30"/>
                          <w:szCs w:val="30"/>
                          <w:u w:val="single"/>
                        </w:rPr>
                      </w:pPr>
                      <w:r>
                        <w:rPr>
                          <w:rFonts w:hint="eastAsia"/>
                          <w:b/>
                          <w:bCs/>
                          <w:sz w:val="30"/>
                          <w:szCs w:val="30"/>
                        </w:rPr>
                        <w:t>采样编号：</w:t>
                      </w:r>
                      <w:r>
                        <w:rPr>
                          <w:rFonts w:hint="eastAsia"/>
                          <w:b/>
                          <w:bCs/>
                          <w:sz w:val="30"/>
                          <w:szCs w:val="30"/>
                          <w:u w:val="single"/>
                        </w:rPr>
                        <w:t xml:space="preserve">                   </w:t>
                      </w:r>
                    </w:p>
                    <w:p w:rsidR="00934205" w:rsidRDefault="00934205" w:rsidP="00934205">
                      <w:pPr>
                        <w:rPr>
                          <w:sz w:val="30"/>
                          <w:szCs w:val="30"/>
                        </w:rPr>
                      </w:pPr>
                      <w:r>
                        <w:rPr>
                          <w:rFonts w:hint="eastAsia"/>
                          <w:b/>
                          <w:bCs/>
                          <w:sz w:val="30"/>
                          <w:szCs w:val="30"/>
                        </w:rPr>
                        <w:t>品种名称：</w:t>
                      </w:r>
                      <w:r>
                        <w:rPr>
                          <w:rFonts w:hint="eastAsia"/>
                          <w:sz w:val="30"/>
                          <w:szCs w:val="30"/>
                          <w:u w:val="single"/>
                        </w:rPr>
                        <w:t xml:space="preserve">                   </w:t>
                      </w:r>
                      <w:r>
                        <w:rPr>
                          <w:rFonts w:hint="eastAsia"/>
                          <w:sz w:val="30"/>
                          <w:szCs w:val="30"/>
                        </w:rPr>
                        <w:t xml:space="preserve">              </w:t>
                      </w:r>
                    </w:p>
                    <w:p w:rsidR="00934205" w:rsidRDefault="00934205" w:rsidP="00934205">
                      <w:pPr>
                        <w:rPr>
                          <w:sz w:val="30"/>
                          <w:szCs w:val="30"/>
                        </w:rPr>
                      </w:pPr>
                      <w:r>
                        <w:rPr>
                          <w:rFonts w:hint="eastAsia"/>
                          <w:b/>
                          <w:bCs/>
                          <w:sz w:val="30"/>
                          <w:szCs w:val="30"/>
                        </w:rPr>
                        <w:t>品种形态：</w:t>
                      </w:r>
                      <w:r>
                        <w:rPr>
                          <w:rFonts w:hint="eastAsia"/>
                          <w:sz w:val="30"/>
                          <w:szCs w:val="30"/>
                          <w:u w:val="single"/>
                        </w:rPr>
                        <w:t>干燥物</w:t>
                      </w:r>
                      <w:r>
                        <w:rPr>
                          <w:rFonts w:ascii="宋体" w:hAnsi="宋体" w:hint="eastAsia"/>
                          <w:b/>
                          <w:sz w:val="30"/>
                          <w:szCs w:val="30"/>
                          <w:u w:val="single"/>
                        </w:rPr>
                        <w:t>□</w:t>
                      </w:r>
                      <w:r>
                        <w:rPr>
                          <w:rFonts w:hint="eastAsia"/>
                          <w:sz w:val="30"/>
                          <w:szCs w:val="30"/>
                          <w:u w:val="single"/>
                        </w:rPr>
                        <w:t>；粉碎物</w:t>
                      </w:r>
                      <w:r>
                        <w:rPr>
                          <w:rFonts w:ascii="宋体" w:hAnsi="宋体" w:hint="eastAsia"/>
                          <w:b/>
                          <w:sz w:val="30"/>
                          <w:szCs w:val="30"/>
                          <w:u w:val="single"/>
                        </w:rPr>
                        <w:t>□</w:t>
                      </w:r>
                      <w:r>
                        <w:rPr>
                          <w:rFonts w:hint="eastAsia"/>
                          <w:sz w:val="30"/>
                          <w:szCs w:val="30"/>
                          <w:u w:val="single"/>
                        </w:rPr>
                        <w:t>；粗提物</w:t>
                      </w:r>
                      <w:r>
                        <w:rPr>
                          <w:rFonts w:ascii="宋体" w:hAnsi="宋体" w:hint="eastAsia"/>
                          <w:b/>
                          <w:sz w:val="30"/>
                          <w:szCs w:val="30"/>
                          <w:u w:val="single"/>
                        </w:rPr>
                        <w:t>□</w:t>
                      </w:r>
                      <w:r>
                        <w:rPr>
                          <w:rFonts w:hint="eastAsia"/>
                          <w:sz w:val="30"/>
                          <w:szCs w:val="30"/>
                          <w:u w:val="single"/>
                        </w:rPr>
                        <w:t>（液态</w:t>
                      </w:r>
                      <w:r>
                        <w:rPr>
                          <w:rFonts w:ascii="宋体" w:hAnsi="宋体" w:hint="eastAsia"/>
                          <w:b/>
                          <w:sz w:val="30"/>
                          <w:szCs w:val="30"/>
                          <w:u w:val="single"/>
                        </w:rPr>
                        <w:t>□</w:t>
                      </w:r>
                      <w:r>
                        <w:rPr>
                          <w:rFonts w:hint="eastAsia"/>
                          <w:sz w:val="30"/>
                          <w:szCs w:val="30"/>
                          <w:u w:val="single"/>
                        </w:rPr>
                        <w:t>、膏体</w:t>
                      </w:r>
                      <w:r>
                        <w:rPr>
                          <w:rFonts w:ascii="宋体" w:hAnsi="宋体" w:hint="eastAsia"/>
                          <w:b/>
                          <w:sz w:val="30"/>
                          <w:szCs w:val="30"/>
                          <w:u w:val="single"/>
                        </w:rPr>
                        <w:t>□</w:t>
                      </w:r>
                      <w:r>
                        <w:rPr>
                          <w:rFonts w:hint="eastAsia"/>
                          <w:sz w:val="30"/>
                          <w:szCs w:val="30"/>
                          <w:u w:val="single"/>
                        </w:rPr>
                        <w:t>或固态</w:t>
                      </w:r>
                      <w:r>
                        <w:rPr>
                          <w:rFonts w:ascii="宋体" w:hAnsi="宋体" w:hint="eastAsia"/>
                          <w:b/>
                          <w:sz w:val="30"/>
                          <w:szCs w:val="30"/>
                          <w:u w:val="single"/>
                        </w:rPr>
                        <w:t>□</w:t>
                      </w:r>
                      <w:r>
                        <w:rPr>
                          <w:rFonts w:hint="eastAsia"/>
                          <w:sz w:val="30"/>
                          <w:szCs w:val="30"/>
                          <w:u w:val="single"/>
                        </w:rPr>
                        <w:t>）</w:t>
                      </w:r>
                      <w:r>
                        <w:rPr>
                          <w:rFonts w:hint="eastAsia"/>
                          <w:sz w:val="30"/>
                          <w:szCs w:val="30"/>
                          <w:u w:val="single"/>
                        </w:rPr>
                        <w:t xml:space="preserve"> </w:t>
                      </w:r>
                      <w:r>
                        <w:rPr>
                          <w:rFonts w:hint="eastAsia"/>
                          <w:sz w:val="30"/>
                          <w:szCs w:val="30"/>
                        </w:rPr>
                        <w:t>“</w:t>
                      </w:r>
                      <w:r>
                        <w:rPr>
                          <w:rFonts w:ascii="宋体" w:hAnsi="宋体" w:hint="eastAsia"/>
                          <w:b/>
                          <w:sz w:val="30"/>
                          <w:szCs w:val="30"/>
                        </w:rPr>
                        <w:sym w:font="Wingdings 2" w:char="0052"/>
                      </w:r>
                      <w:r>
                        <w:rPr>
                          <w:rFonts w:hint="eastAsia"/>
                          <w:sz w:val="30"/>
                          <w:szCs w:val="30"/>
                        </w:rPr>
                        <w:t xml:space="preserve"> </w:t>
                      </w:r>
                      <w:r>
                        <w:rPr>
                          <w:rFonts w:hint="eastAsia"/>
                          <w:sz w:val="30"/>
                          <w:szCs w:val="30"/>
                        </w:rPr>
                        <w:t>”选择项打钩</w:t>
                      </w:r>
                      <w:r>
                        <w:rPr>
                          <w:rFonts w:hint="eastAsia"/>
                          <w:sz w:val="30"/>
                          <w:szCs w:val="30"/>
                        </w:rPr>
                        <w:t xml:space="preserve"> </w:t>
                      </w:r>
                    </w:p>
                    <w:p w:rsidR="00934205" w:rsidRDefault="00934205" w:rsidP="00934205">
                      <w:pPr>
                        <w:rPr>
                          <w:sz w:val="30"/>
                          <w:szCs w:val="30"/>
                          <w:u w:val="single"/>
                        </w:rPr>
                      </w:pPr>
                      <w:r>
                        <w:rPr>
                          <w:rFonts w:hint="eastAsia"/>
                          <w:b/>
                          <w:bCs/>
                          <w:sz w:val="30"/>
                          <w:szCs w:val="30"/>
                        </w:rPr>
                        <w:t>采（送）样单位：</w:t>
                      </w:r>
                      <w:r>
                        <w:rPr>
                          <w:rFonts w:hint="eastAsia"/>
                          <w:sz w:val="30"/>
                          <w:szCs w:val="30"/>
                          <w:u w:val="single"/>
                        </w:rPr>
                        <w:t>（签章）</w:t>
                      </w:r>
                      <w:r>
                        <w:rPr>
                          <w:rFonts w:hint="eastAsia"/>
                          <w:sz w:val="30"/>
                          <w:szCs w:val="30"/>
                          <w:u w:val="single"/>
                        </w:rPr>
                        <w:t xml:space="preserve">                                         </w:t>
                      </w:r>
                    </w:p>
                    <w:p w:rsidR="00934205" w:rsidRDefault="00934205" w:rsidP="00934205">
                      <w:pPr>
                        <w:rPr>
                          <w:sz w:val="30"/>
                          <w:szCs w:val="30"/>
                          <w:u w:val="single"/>
                        </w:rPr>
                      </w:pPr>
                      <w:r>
                        <w:rPr>
                          <w:rFonts w:hint="eastAsia"/>
                          <w:b/>
                          <w:bCs/>
                          <w:sz w:val="30"/>
                          <w:szCs w:val="30"/>
                        </w:rPr>
                        <w:t>采（送）样日期：</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 xml:space="preserve"> </w:t>
                      </w:r>
                      <w:r>
                        <w:rPr>
                          <w:rFonts w:hint="eastAsia"/>
                          <w:sz w:val="30"/>
                          <w:szCs w:val="30"/>
                        </w:rPr>
                        <w:t>月</w:t>
                      </w:r>
                      <w:r>
                        <w:rPr>
                          <w:rFonts w:hint="eastAsia"/>
                          <w:sz w:val="30"/>
                          <w:szCs w:val="30"/>
                          <w:u w:val="single"/>
                        </w:rPr>
                        <w:t xml:space="preserve">    </w:t>
                      </w:r>
                      <w:r>
                        <w:rPr>
                          <w:rFonts w:hint="eastAsia"/>
                          <w:sz w:val="30"/>
                          <w:szCs w:val="30"/>
                        </w:rPr>
                        <w:t>日</w:t>
                      </w:r>
                    </w:p>
                  </w:txbxContent>
                </v:textbox>
              </v:shape>
            </w:pict>
          </mc:Fallback>
        </mc:AlternateContent>
      </w: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kern w:val="0"/>
          <w:szCs w:val="21"/>
          <w:lang w:bidi="ar"/>
        </w:rPr>
      </w:pPr>
    </w:p>
    <w:p w:rsidR="00934205" w:rsidRDefault="00934205" w:rsidP="00934205">
      <w:pPr>
        <w:widowControl/>
        <w:ind w:left="420"/>
        <w:rPr>
          <w:rFonts w:ascii="宋体" w:hAnsi="宋体" w:cs="宋体"/>
          <w:b/>
          <w:bCs/>
          <w:kern w:val="0"/>
          <w:sz w:val="28"/>
          <w:szCs w:val="28"/>
          <w:lang w:bidi="ar"/>
        </w:rPr>
      </w:pPr>
      <w:r>
        <w:rPr>
          <w:rFonts w:ascii="宋体" w:hAnsi="宋体" w:cs="宋体" w:hint="eastAsia"/>
          <w:b/>
          <w:bCs/>
          <w:kern w:val="0"/>
          <w:sz w:val="28"/>
          <w:szCs w:val="28"/>
          <w:lang w:bidi="ar"/>
        </w:rPr>
        <w:lastRenderedPageBreak/>
        <w:t>附录B</w:t>
      </w:r>
    </w:p>
    <w:p w:rsidR="00934205" w:rsidRDefault="00934205" w:rsidP="00934205">
      <w:pPr>
        <w:widowControl/>
        <w:jc w:val="center"/>
        <w:rPr>
          <w:rFonts w:ascii="宋体" w:hAnsi="宋体" w:cs="宋体"/>
          <w:b/>
          <w:bCs/>
          <w:kern w:val="0"/>
          <w:sz w:val="48"/>
          <w:szCs w:val="48"/>
          <w:lang w:bidi="ar"/>
        </w:rPr>
      </w:pPr>
      <w:r>
        <w:rPr>
          <w:rFonts w:ascii="宋体" w:hAnsi="宋体" w:cs="宋体" w:hint="eastAsia"/>
          <w:b/>
          <w:bCs/>
          <w:kern w:val="0"/>
          <w:sz w:val="48"/>
          <w:szCs w:val="48"/>
          <w:u w:val="single"/>
          <w:lang w:bidi="ar"/>
        </w:rPr>
        <w:t xml:space="preserve">                </w:t>
      </w:r>
      <w:r>
        <w:rPr>
          <w:rFonts w:ascii="宋体" w:hAnsi="宋体" w:cs="宋体" w:hint="eastAsia"/>
          <w:b/>
          <w:bCs/>
          <w:kern w:val="0"/>
          <w:sz w:val="48"/>
          <w:szCs w:val="48"/>
          <w:lang w:bidi="ar"/>
        </w:rPr>
        <w:t>采（送）样单</w:t>
      </w:r>
    </w:p>
    <w:p w:rsidR="00934205" w:rsidRDefault="00934205" w:rsidP="00934205">
      <w:pPr>
        <w:spacing w:line="360" w:lineRule="auto"/>
        <w:rPr>
          <w:b/>
          <w:bCs/>
          <w:sz w:val="24"/>
          <w:u w:val="single"/>
        </w:rPr>
      </w:pPr>
      <w:r>
        <w:rPr>
          <w:rFonts w:hint="eastAsia"/>
          <w:b/>
          <w:bCs/>
          <w:sz w:val="24"/>
          <w:u w:val="single"/>
        </w:rPr>
        <w:t xml:space="preserve">                                                                                                                        </w:t>
      </w:r>
    </w:p>
    <w:p w:rsidR="00934205" w:rsidRDefault="00934205" w:rsidP="00934205">
      <w:pPr>
        <w:spacing w:line="360" w:lineRule="auto"/>
        <w:rPr>
          <w:b/>
          <w:bCs/>
          <w:sz w:val="24"/>
          <w:u w:val="single"/>
        </w:rPr>
      </w:pPr>
      <w:r>
        <w:rPr>
          <w:rFonts w:hint="eastAsia"/>
          <w:b/>
          <w:bCs/>
          <w:sz w:val="24"/>
        </w:rPr>
        <w:t>采样编号：</w:t>
      </w:r>
      <w:r>
        <w:rPr>
          <w:rFonts w:hint="eastAsia"/>
          <w:b/>
          <w:bCs/>
          <w:sz w:val="24"/>
          <w:u w:val="single"/>
        </w:rPr>
        <w:t xml:space="preserve">                   </w:t>
      </w:r>
    </w:p>
    <w:p w:rsidR="00934205" w:rsidRDefault="00934205" w:rsidP="00934205">
      <w:pPr>
        <w:spacing w:line="360" w:lineRule="auto"/>
        <w:rPr>
          <w:sz w:val="24"/>
        </w:rPr>
      </w:pPr>
      <w:r>
        <w:rPr>
          <w:rFonts w:hint="eastAsia"/>
          <w:b/>
          <w:bCs/>
          <w:sz w:val="24"/>
        </w:rPr>
        <w:t>品种名称：</w:t>
      </w:r>
      <w:r>
        <w:rPr>
          <w:rFonts w:hint="eastAsia"/>
          <w:sz w:val="24"/>
          <w:u w:val="single"/>
        </w:rPr>
        <w:t xml:space="preserve">                   </w:t>
      </w:r>
      <w:r>
        <w:rPr>
          <w:rFonts w:hint="eastAsia"/>
          <w:sz w:val="24"/>
        </w:rPr>
        <w:t xml:space="preserve">        </w:t>
      </w:r>
      <w:r>
        <w:rPr>
          <w:rFonts w:hint="eastAsia"/>
          <w:b/>
          <w:bCs/>
          <w:sz w:val="24"/>
        </w:rPr>
        <w:t>品种形态：</w:t>
      </w:r>
      <w:r>
        <w:rPr>
          <w:rFonts w:hint="eastAsia"/>
          <w:sz w:val="24"/>
          <w:u w:val="single"/>
        </w:rPr>
        <w:t>干燥物</w:t>
      </w:r>
      <w:r>
        <w:rPr>
          <w:rFonts w:ascii="宋体" w:hAnsi="宋体" w:hint="eastAsia"/>
          <w:b/>
          <w:sz w:val="24"/>
          <w:u w:val="single"/>
        </w:rPr>
        <w:t>□</w:t>
      </w:r>
      <w:r>
        <w:rPr>
          <w:rFonts w:hint="eastAsia"/>
          <w:sz w:val="24"/>
          <w:u w:val="single"/>
        </w:rPr>
        <w:t>；粉碎物</w:t>
      </w:r>
      <w:r>
        <w:rPr>
          <w:rFonts w:ascii="宋体" w:hAnsi="宋体" w:hint="eastAsia"/>
          <w:b/>
          <w:sz w:val="24"/>
          <w:u w:val="single"/>
        </w:rPr>
        <w:t>□</w:t>
      </w:r>
      <w:r>
        <w:rPr>
          <w:rFonts w:hint="eastAsia"/>
          <w:sz w:val="24"/>
          <w:u w:val="single"/>
        </w:rPr>
        <w:t>；粗提物</w:t>
      </w:r>
      <w:r>
        <w:rPr>
          <w:rFonts w:ascii="宋体" w:hAnsi="宋体" w:hint="eastAsia"/>
          <w:b/>
          <w:sz w:val="24"/>
          <w:u w:val="single"/>
        </w:rPr>
        <w:t>□</w:t>
      </w:r>
      <w:r>
        <w:rPr>
          <w:rFonts w:hint="eastAsia"/>
          <w:sz w:val="24"/>
          <w:u w:val="single"/>
        </w:rPr>
        <w:t>（液态</w:t>
      </w:r>
      <w:r>
        <w:rPr>
          <w:rFonts w:ascii="宋体" w:hAnsi="宋体" w:hint="eastAsia"/>
          <w:b/>
          <w:sz w:val="24"/>
          <w:u w:val="single"/>
        </w:rPr>
        <w:t>□</w:t>
      </w:r>
      <w:r>
        <w:rPr>
          <w:rFonts w:hint="eastAsia"/>
          <w:sz w:val="24"/>
          <w:u w:val="single"/>
        </w:rPr>
        <w:t>、膏体</w:t>
      </w:r>
      <w:r>
        <w:rPr>
          <w:rFonts w:ascii="宋体" w:hAnsi="宋体" w:hint="eastAsia"/>
          <w:b/>
          <w:sz w:val="24"/>
          <w:u w:val="single"/>
        </w:rPr>
        <w:t>□</w:t>
      </w:r>
      <w:r>
        <w:rPr>
          <w:rFonts w:hint="eastAsia"/>
          <w:sz w:val="24"/>
          <w:u w:val="single"/>
        </w:rPr>
        <w:t>或固态</w:t>
      </w:r>
      <w:r>
        <w:rPr>
          <w:rFonts w:ascii="宋体" w:hAnsi="宋体" w:hint="eastAsia"/>
          <w:b/>
          <w:sz w:val="24"/>
          <w:u w:val="single"/>
        </w:rPr>
        <w:t>□</w:t>
      </w:r>
      <w:r>
        <w:rPr>
          <w:rFonts w:hint="eastAsia"/>
          <w:sz w:val="24"/>
          <w:u w:val="single"/>
        </w:rPr>
        <w:t>）</w:t>
      </w:r>
      <w:r>
        <w:rPr>
          <w:rFonts w:hint="eastAsia"/>
          <w:sz w:val="24"/>
          <w:u w:val="single"/>
        </w:rPr>
        <w:t xml:space="preserve"> </w:t>
      </w:r>
      <w:r>
        <w:rPr>
          <w:rFonts w:hint="eastAsia"/>
          <w:sz w:val="24"/>
        </w:rPr>
        <w:t>“</w:t>
      </w:r>
      <w:r>
        <w:rPr>
          <w:rFonts w:ascii="宋体" w:hAnsi="宋体" w:hint="eastAsia"/>
          <w:b/>
          <w:sz w:val="24"/>
        </w:rPr>
        <w:sym w:font="Wingdings 2" w:char="0052"/>
      </w:r>
      <w:r>
        <w:rPr>
          <w:rFonts w:hint="eastAsia"/>
          <w:sz w:val="24"/>
        </w:rPr>
        <w:t xml:space="preserve"> </w:t>
      </w:r>
      <w:r>
        <w:rPr>
          <w:rFonts w:hint="eastAsia"/>
          <w:sz w:val="24"/>
        </w:rPr>
        <w:t>”选择项打钩</w:t>
      </w:r>
      <w:r>
        <w:rPr>
          <w:rFonts w:hint="eastAsia"/>
          <w:sz w:val="24"/>
        </w:rPr>
        <w:t xml:space="preserve"> </w:t>
      </w:r>
    </w:p>
    <w:p w:rsidR="00934205" w:rsidRDefault="00934205" w:rsidP="00934205">
      <w:pPr>
        <w:spacing w:line="360" w:lineRule="auto"/>
        <w:rPr>
          <w:b/>
          <w:bCs/>
          <w:sz w:val="24"/>
          <w:u w:val="single"/>
        </w:rPr>
      </w:pPr>
      <w:r>
        <w:rPr>
          <w:rFonts w:hint="eastAsia"/>
          <w:b/>
          <w:bCs/>
          <w:sz w:val="24"/>
        </w:rPr>
        <w:t>生产企业：</w:t>
      </w:r>
      <w:r>
        <w:rPr>
          <w:rFonts w:hint="eastAsia"/>
          <w:b/>
          <w:bCs/>
          <w:sz w:val="24"/>
          <w:u w:val="single"/>
        </w:rPr>
        <w:t xml:space="preserve">                         </w:t>
      </w:r>
      <w:r>
        <w:rPr>
          <w:rFonts w:hint="eastAsia"/>
          <w:b/>
          <w:bCs/>
          <w:sz w:val="24"/>
        </w:rPr>
        <w:t xml:space="preserve">  </w:t>
      </w:r>
      <w:r>
        <w:rPr>
          <w:rFonts w:hint="eastAsia"/>
          <w:b/>
          <w:bCs/>
          <w:sz w:val="24"/>
        </w:rPr>
        <w:t>通讯地址：</w:t>
      </w:r>
      <w:r>
        <w:rPr>
          <w:rFonts w:hint="eastAsia"/>
          <w:b/>
          <w:bCs/>
          <w:sz w:val="24"/>
          <w:u w:val="single"/>
        </w:rPr>
        <w:t xml:space="preserve">                                     </w:t>
      </w:r>
      <w:r>
        <w:rPr>
          <w:rFonts w:hint="eastAsia"/>
          <w:b/>
          <w:bCs/>
          <w:sz w:val="24"/>
        </w:rPr>
        <w:t xml:space="preserve">    </w:t>
      </w:r>
      <w:r>
        <w:rPr>
          <w:rFonts w:hint="eastAsia"/>
          <w:b/>
          <w:bCs/>
          <w:sz w:val="24"/>
        </w:rPr>
        <w:t>邮政编码：</w:t>
      </w:r>
      <w:r>
        <w:rPr>
          <w:rFonts w:hint="eastAsia"/>
          <w:b/>
          <w:bCs/>
          <w:sz w:val="24"/>
          <w:u w:val="single"/>
        </w:rPr>
        <w:t xml:space="preserve">               </w:t>
      </w:r>
    </w:p>
    <w:p w:rsidR="00934205" w:rsidRDefault="00934205" w:rsidP="00934205">
      <w:pPr>
        <w:spacing w:line="360" w:lineRule="auto"/>
        <w:rPr>
          <w:b/>
          <w:bCs/>
          <w:sz w:val="24"/>
          <w:u w:val="single"/>
        </w:rPr>
      </w:pPr>
      <w:r>
        <w:rPr>
          <w:rFonts w:hint="eastAsia"/>
          <w:b/>
          <w:bCs/>
          <w:sz w:val="24"/>
        </w:rPr>
        <w:t>受检单位：</w:t>
      </w:r>
      <w:r>
        <w:rPr>
          <w:rFonts w:hint="eastAsia"/>
          <w:b/>
          <w:bCs/>
          <w:sz w:val="24"/>
          <w:u w:val="single"/>
        </w:rPr>
        <w:t xml:space="preserve">                         </w:t>
      </w:r>
      <w:r>
        <w:rPr>
          <w:rFonts w:hint="eastAsia"/>
          <w:b/>
          <w:bCs/>
          <w:sz w:val="24"/>
        </w:rPr>
        <w:t xml:space="preserve">  </w:t>
      </w:r>
      <w:r>
        <w:rPr>
          <w:rFonts w:hint="eastAsia"/>
          <w:b/>
          <w:bCs/>
          <w:sz w:val="24"/>
        </w:rPr>
        <w:t>通讯地址：</w:t>
      </w:r>
      <w:r>
        <w:rPr>
          <w:rFonts w:hint="eastAsia"/>
          <w:b/>
          <w:bCs/>
          <w:sz w:val="24"/>
          <w:u w:val="single"/>
        </w:rPr>
        <w:t xml:space="preserve">                                     </w:t>
      </w:r>
      <w:r>
        <w:rPr>
          <w:rFonts w:hint="eastAsia"/>
          <w:b/>
          <w:bCs/>
          <w:sz w:val="24"/>
        </w:rPr>
        <w:t xml:space="preserve">    </w:t>
      </w:r>
      <w:r>
        <w:rPr>
          <w:rFonts w:hint="eastAsia"/>
          <w:b/>
          <w:bCs/>
          <w:sz w:val="24"/>
        </w:rPr>
        <w:t>邮政编码：</w:t>
      </w:r>
      <w:r>
        <w:rPr>
          <w:rFonts w:hint="eastAsia"/>
          <w:b/>
          <w:bCs/>
          <w:sz w:val="24"/>
          <w:u w:val="single"/>
        </w:rPr>
        <w:t xml:space="preserve">               </w:t>
      </w:r>
    </w:p>
    <w:p w:rsidR="00934205" w:rsidRDefault="00934205" w:rsidP="00934205">
      <w:pPr>
        <w:widowControl/>
        <w:spacing w:line="360" w:lineRule="auto"/>
        <w:jc w:val="left"/>
        <w:rPr>
          <w:rFonts w:ascii="宋体" w:hAnsi="宋体" w:cs="宋体"/>
          <w:b/>
          <w:bCs/>
          <w:color w:val="000000"/>
          <w:kern w:val="0"/>
          <w:sz w:val="24"/>
          <w:lang w:bidi="ar"/>
        </w:rPr>
      </w:pPr>
      <w:r>
        <w:rPr>
          <w:rFonts w:ascii="宋体" w:hAnsi="宋体" w:cs="宋体" w:hint="eastAsia"/>
          <w:b/>
          <w:bCs/>
          <w:color w:val="000000"/>
          <w:kern w:val="0"/>
          <w:sz w:val="24"/>
          <w:lang w:bidi="ar"/>
        </w:rPr>
        <w:t>采样地点：</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采样时间：</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采样基数：</w:t>
      </w:r>
      <w:r>
        <w:rPr>
          <w:rFonts w:hint="eastAsia"/>
          <w:b/>
          <w:bCs/>
          <w:sz w:val="24"/>
          <w:u w:val="single"/>
        </w:rPr>
        <w:t xml:space="preserve">               </w:t>
      </w:r>
    </w:p>
    <w:p w:rsidR="00934205" w:rsidRDefault="00934205" w:rsidP="00934205">
      <w:pPr>
        <w:widowControl/>
        <w:spacing w:line="360" w:lineRule="auto"/>
        <w:jc w:val="left"/>
        <w:rPr>
          <w:rFonts w:ascii="宋体" w:hAnsi="宋体" w:cs="宋体"/>
          <w:b/>
          <w:bCs/>
          <w:color w:val="000000"/>
          <w:kern w:val="0"/>
          <w:sz w:val="24"/>
          <w:lang w:bidi="ar"/>
        </w:rPr>
      </w:pPr>
      <w:r>
        <w:rPr>
          <w:rFonts w:ascii="宋体" w:hAnsi="宋体" w:cs="宋体" w:hint="eastAsia"/>
          <w:b/>
          <w:bCs/>
          <w:color w:val="000000"/>
          <w:kern w:val="0"/>
          <w:sz w:val="24"/>
          <w:lang w:bidi="ar"/>
        </w:rPr>
        <w:t>生产日期：</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生产批号：</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w:t>
      </w:r>
    </w:p>
    <w:p w:rsidR="00934205" w:rsidRDefault="00934205" w:rsidP="00934205">
      <w:pPr>
        <w:widowControl/>
        <w:spacing w:line="360" w:lineRule="auto"/>
        <w:jc w:val="left"/>
        <w:rPr>
          <w:rFonts w:ascii="宋体" w:hAnsi="宋体" w:cs="宋体"/>
          <w:b/>
          <w:bCs/>
          <w:color w:val="000000"/>
          <w:kern w:val="0"/>
          <w:sz w:val="24"/>
          <w:lang w:bidi="ar"/>
        </w:rPr>
      </w:pPr>
      <w:r>
        <w:rPr>
          <w:rFonts w:ascii="宋体" w:hAnsi="宋体" w:cs="宋体" w:hint="eastAsia"/>
          <w:b/>
          <w:bCs/>
          <w:color w:val="000000"/>
          <w:kern w:val="0"/>
          <w:sz w:val="24"/>
          <w:lang w:bidi="ar"/>
        </w:rPr>
        <w:t>附件提供：</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w:t>
      </w:r>
    </w:p>
    <w:p w:rsidR="00934205" w:rsidRDefault="00934205" w:rsidP="00934205">
      <w:pPr>
        <w:widowControl/>
        <w:spacing w:line="360" w:lineRule="auto"/>
        <w:jc w:val="left"/>
        <w:rPr>
          <w:rFonts w:ascii="宋体" w:hAnsi="宋体" w:cs="宋体"/>
          <w:b/>
          <w:bCs/>
          <w:color w:val="000000"/>
          <w:kern w:val="0"/>
          <w:sz w:val="24"/>
          <w:lang w:bidi="ar"/>
        </w:rPr>
      </w:pPr>
      <w:r>
        <w:rPr>
          <w:rFonts w:ascii="宋体" w:hAnsi="宋体" w:cs="宋体" w:hint="eastAsia"/>
          <w:b/>
          <w:bCs/>
          <w:color w:val="000000"/>
          <w:kern w:val="0"/>
          <w:sz w:val="24"/>
          <w:lang w:bidi="ar"/>
        </w:rPr>
        <w:t>依据标准：</w:t>
      </w:r>
      <w:r>
        <w:rPr>
          <w:rFonts w:hint="eastAsia"/>
          <w:b/>
          <w:bCs/>
          <w:sz w:val="24"/>
          <w:u w:val="single"/>
        </w:rPr>
        <w:t xml:space="preserve"> </w:t>
      </w:r>
      <w:r>
        <w:rPr>
          <w:rFonts w:ascii="宋体" w:hAnsi="宋体" w:cs="宋体" w:hint="eastAsia"/>
          <w:sz w:val="24"/>
          <w:u w:val="single"/>
        </w:rPr>
        <w:t>《</w:t>
      </w:r>
      <w:r>
        <w:rPr>
          <w:rFonts w:ascii="宋体" w:hAnsi="宋体" w:cs="宋体" w:hint="eastAsia"/>
          <w:kern w:val="0"/>
          <w:sz w:val="24"/>
          <w:u w:val="single"/>
          <w:lang w:bidi="ar"/>
        </w:rPr>
        <w:t>饲料采样方法》（GB/T 14699.1-2005）及《中国兽药典》（2015版二部附录0201药材和饮片取样法）</w:t>
      </w:r>
      <w:r>
        <w:rPr>
          <w:rFonts w:hint="eastAsia"/>
          <w:b/>
          <w:bCs/>
          <w:sz w:val="24"/>
          <w:u w:val="single"/>
        </w:rPr>
        <w:t xml:space="preserve">          </w:t>
      </w:r>
    </w:p>
    <w:p w:rsidR="00934205" w:rsidRDefault="00934205" w:rsidP="00934205">
      <w:pPr>
        <w:rPr>
          <w:rFonts w:ascii="微软雅黑" w:eastAsia="微软雅黑" w:hAnsi="微软雅黑" w:cs="宋体"/>
          <w:bCs/>
          <w:color w:val="000000"/>
          <w:sz w:val="28"/>
          <w:szCs w:val="28"/>
        </w:rPr>
      </w:pPr>
      <w:r>
        <w:rPr>
          <w:rFonts w:ascii="宋体" w:hAnsi="宋体" w:cs="宋体" w:hint="eastAsia"/>
          <w:b/>
          <w:bCs/>
          <w:color w:val="000000"/>
          <w:kern w:val="0"/>
          <w:sz w:val="24"/>
          <w:lang w:bidi="ar"/>
        </w:rPr>
        <w:t>检验目的：</w:t>
      </w:r>
      <w:r>
        <w:rPr>
          <w:rFonts w:ascii="宋体" w:hAnsi="宋体" w:cs="宋体" w:hint="eastAsia"/>
          <w:b/>
          <w:bCs/>
          <w:color w:val="000000"/>
          <w:kern w:val="0"/>
          <w:sz w:val="24"/>
          <w:u w:val="single"/>
          <w:lang w:bidi="ar"/>
        </w:rPr>
        <w:t xml:space="preserve"> </w:t>
      </w:r>
      <w:r>
        <w:rPr>
          <w:rFonts w:ascii="宋体" w:hAnsi="宋体" w:cs="宋体" w:hint="eastAsia"/>
          <w:color w:val="000000"/>
          <w:kern w:val="0"/>
          <w:sz w:val="24"/>
          <w:u w:val="single"/>
          <w:lang w:bidi="ar"/>
        </w:rPr>
        <w:t xml:space="preserve">团体标准制定  </w:t>
      </w:r>
      <w:r>
        <w:rPr>
          <w:rFonts w:ascii="宋体" w:hAnsi="宋体" w:cs="宋体" w:hint="eastAsia"/>
          <w:b/>
          <w:bCs/>
          <w:color w:val="000000"/>
          <w:kern w:val="0"/>
          <w:sz w:val="24"/>
          <w:u w:val="single"/>
          <w:lang w:bidi="ar"/>
        </w:rPr>
        <w:t xml:space="preserve">          </w:t>
      </w:r>
      <w:r>
        <w:rPr>
          <w:rFonts w:ascii="宋体" w:hAnsi="宋体" w:cs="宋体" w:hint="eastAsia"/>
          <w:b/>
          <w:bCs/>
          <w:color w:val="000000"/>
          <w:kern w:val="0"/>
          <w:sz w:val="24"/>
          <w:lang w:bidi="ar"/>
        </w:rPr>
        <w:t xml:space="preserve">  检验项目：</w:t>
      </w:r>
      <w:r>
        <w:rPr>
          <w:rFonts w:ascii="宋体" w:hAnsi="宋体" w:cs="宋体" w:hint="eastAsia"/>
          <w:b/>
          <w:bCs/>
          <w:color w:val="000000"/>
          <w:kern w:val="0"/>
          <w:sz w:val="24"/>
          <w:u w:val="single"/>
          <w:lang w:bidi="ar"/>
        </w:rPr>
        <w:t xml:space="preserve"> </w:t>
      </w:r>
      <w:r>
        <w:rPr>
          <w:rFonts w:ascii="宋体" w:hAnsi="宋体" w:cs="宋体" w:hint="eastAsia"/>
          <w:color w:val="000000"/>
          <w:kern w:val="0"/>
          <w:sz w:val="24"/>
          <w:u w:val="single"/>
          <w:lang w:bidi="ar"/>
        </w:rPr>
        <w:t>依据《</w:t>
      </w:r>
      <w:r>
        <w:rPr>
          <w:rFonts w:ascii="宋体" w:hAnsi="宋体" w:cs="宋体" w:hint="eastAsia"/>
          <w:color w:val="000000"/>
          <w:sz w:val="24"/>
          <w:u w:val="single"/>
        </w:rPr>
        <w:t>天然植物饲料原料团体标准制定关键技术规范要求》</w:t>
      </w:r>
      <w:r>
        <w:rPr>
          <w:rFonts w:ascii="微软雅黑" w:eastAsia="微软雅黑" w:hAnsi="微软雅黑" w:cs="宋体" w:hint="eastAsia"/>
          <w:color w:val="000000"/>
          <w:sz w:val="24"/>
          <w:u w:val="single"/>
        </w:rPr>
        <w:t xml:space="preserve">             </w:t>
      </w:r>
    </w:p>
    <w:p w:rsidR="00934205" w:rsidRDefault="00934205" w:rsidP="00934205">
      <w:pPr>
        <w:widowControl/>
        <w:spacing w:line="312" w:lineRule="auto"/>
        <w:jc w:val="left"/>
        <w:rPr>
          <w:rFonts w:ascii="宋体" w:hAnsi="宋体" w:cs="宋体"/>
          <w:color w:val="000000"/>
          <w:kern w:val="0"/>
          <w:sz w:val="24"/>
          <w:lang w:bidi="ar"/>
        </w:rPr>
      </w:pPr>
      <w:r>
        <w:rPr>
          <w:rFonts w:ascii="宋体" w:hAnsi="宋体" w:cs="宋体" w:hint="eastAsia"/>
          <w:b/>
          <w:bCs/>
          <w:color w:val="000000"/>
          <w:kern w:val="0"/>
          <w:sz w:val="24"/>
          <w:lang w:bidi="ar"/>
        </w:rPr>
        <w:t>采样人仔细阅读以下句子，然后签字</w:t>
      </w:r>
    </w:p>
    <w:p w:rsidR="00934205" w:rsidRDefault="00934205" w:rsidP="00934205">
      <w:pPr>
        <w:widowControl/>
        <w:spacing w:line="312"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我认真负责地填写了该样品采样单，承认以上填写的合法性，被该采样单所证实的样品系按照采样方法取得的，该样品具有代表性、</w:t>
      </w:r>
    </w:p>
    <w:p w:rsidR="00934205" w:rsidRDefault="00934205" w:rsidP="00934205">
      <w:pPr>
        <w:widowControl/>
        <w:spacing w:line="312" w:lineRule="auto"/>
        <w:jc w:val="left"/>
        <w:rPr>
          <w:rFonts w:ascii="宋体" w:hAnsi="宋体" w:cs="宋体"/>
          <w:sz w:val="24"/>
        </w:rPr>
      </w:pPr>
      <w:r>
        <w:rPr>
          <w:rFonts w:ascii="宋体" w:hAnsi="宋体" w:cs="宋体" w:hint="eastAsia"/>
          <w:color w:val="000000"/>
          <w:kern w:val="0"/>
          <w:sz w:val="24"/>
          <w:lang w:bidi="ar"/>
        </w:rPr>
        <w:t xml:space="preserve">真实性和公正性。 </w:t>
      </w:r>
    </w:p>
    <w:p w:rsidR="00934205" w:rsidRDefault="00934205" w:rsidP="00934205">
      <w:pPr>
        <w:widowControl/>
        <w:spacing w:line="312" w:lineRule="auto"/>
        <w:jc w:val="left"/>
        <w:rPr>
          <w:rFonts w:ascii="宋体" w:hAnsi="宋体" w:cs="宋体"/>
          <w:color w:val="000000"/>
          <w:kern w:val="0"/>
          <w:sz w:val="24"/>
          <w:lang w:bidi="ar"/>
        </w:rPr>
      </w:pPr>
      <w:r>
        <w:rPr>
          <w:rFonts w:ascii="宋体" w:hAnsi="宋体" w:cs="宋体" w:hint="eastAsia"/>
          <w:color w:val="000000"/>
          <w:kern w:val="0"/>
          <w:sz w:val="24"/>
          <w:lang w:bidi="ar"/>
        </w:rPr>
        <w:t>代表单位(签章)：</w:t>
      </w:r>
    </w:p>
    <w:p w:rsidR="00934205" w:rsidRDefault="00934205" w:rsidP="00934205">
      <w:pPr>
        <w:widowControl/>
        <w:spacing w:line="312" w:lineRule="auto"/>
        <w:jc w:val="left"/>
        <w:rPr>
          <w:rFonts w:ascii="宋体" w:hAnsi="宋体" w:cs="宋体"/>
          <w:color w:val="000000"/>
          <w:kern w:val="0"/>
          <w:sz w:val="24"/>
          <w:lang w:bidi="ar"/>
        </w:rPr>
      </w:pPr>
      <w:r>
        <w:rPr>
          <w:rFonts w:ascii="宋体" w:hAnsi="宋体" w:cs="宋体" w:hint="eastAsia"/>
          <w:color w:val="000000"/>
          <w:kern w:val="0"/>
          <w:sz w:val="24"/>
          <w:lang w:bidi="ar"/>
        </w:rPr>
        <w:t xml:space="preserve">采样人签字： </w:t>
      </w:r>
    </w:p>
    <w:p w:rsidR="00934205" w:rsidRDefault="00934205" w:rsidP="00934205">
      <w:pPr>
        <w:widowControl/>
        <w:spacing w:line="312" w:lineRule="auto"/>
        <w:jc w:val="left"/>
        <w:rPr>
          <w:rFonts w:ascii="宋体" w:hAnsi="宋体" w:cs="宋体"/>
          <w:color w:val="000000"/>
          <w:kern w:val="0"/>
          <w:sz w:val="24"/>
          <w:lang w:bidi="ar"/>
        </w:rPr>
      </w:pPr>
      <w:r>
        <w:rPr>
          <w:rFonts w:ascii="宋体" w:hAnsi="宋体" w:cs="宋体" w:hint="eastAsia"/>
          <w:color w:val="000000"/>
          <w:kern w:val="0"/>
          <w:sz w:val="24"/>
          <w:lang w:bidi="ar"/>
        </w:rPr>
        <w:t>日期：</w:t>
      </w:r>
    </w:p>
    <w:p w:rsidR="00934205" w:rsidRDefault="00934205" w:rsidP="00934205">
      <w:pPr>
        <w:widowControl/>
        <w:spacing w:line="312" w:lineRule="auto"/>
        <w:jc w:val="left"/>
        <w:rPr>
          <w:rFonts w:ascii="宋体" w:hAnsi="宋体" w:cs="宋体"/>
          <w:color w:val="000000"/>
          <w:kern w:val="0"/>
          <w:sz w:val="24"/>
          <w:u w:val="single"/>
          <w:lang w:bidi="ar"/>
        </w:rPr>
      </w:pPr>
      <w:r>
        <w:rPr>
          <w:rFonts w:ascii="宋体" w:hAnsi="宋体" w:cs="宋体" w:hint="eastAsia"/>
          <w:color w:val="000000"/>
          <w:kern w:val="0"/>
          <w:sz w:val="24"/>
          <w:u w:val="single"/>
          <w:lang w:bidi="ar"/>
        </w:rPr>
        <w:t xml:space="preserve">                                                                                                                         </w:t>
      </w:r>
    </w:p>
    <w:p w:rsidR="00274DEA" w:rsidRDefault="00274DEA">
      <w:pPr>
        <w:rPr>
          <w:rFonts w:hint="eastAsia"/>
        </w:rPr>
      </w:pPr>
      <w:bookmarkStart w:id="0" w:name="_GoBack"/>
      <w:bookmarkEnd w:id="0"/>
    </w:p>
    <w:sectPr w:rsidR="00274DEA" w:rsidSect="00A91297">
      <w:pgSz w:w="16838" w:h="11906" w:orient="landscape"/>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B1" w:rsidRDefault="007725B1" w:rsidP="00934205">
      <w:r>
        <w:separator/>
      </w:r>
    </w:p>
  </w:endnote>
  <w:endnote w:type="continuationSeparator" w:id="0">
    <w:p w:rsidR="007725B1" w:rsidRDefault="007725B1" w:rsidP="0093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Song-Light">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B1" w:rsidRDefault="007725B1" w:rsidP="00934205">
      <w:r>
        <w:separator/>
      </w:r>
    </w:p>
  </w:footnote>
  <w:footnote w:type="continuationSeparator" w:id="0">
    <w:p w:rsidR="007725B1" w:rsidRDefault="007725B1" w:rsidP="0093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EB5F"/>
    <w:multiLevelType w:val="singleLevel"/>
    <w:tmpl w:val="06C8EB5F"/>
    <w:lvl w:ilvl="0">
      <w:start w:val="1"/>
      <w:numFmt w:val="decimal"/>
      <w:suff w:val="nothing"/>
      <w:lvlText w:val="%1、"/>
      <w:lvlJc w:val="left"/>
    </w:lvl>
  </w:abstractNum>
  <w:abstractNum w:abstractNumId="1">
    <w:nsid w:val="18E26831"/>
    <w:multiLevelType w:val="singleLevel"/>
    <w:tmpl w:val="18E2683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08"/>
    <w:rsid w:val="00274DEA"/>
    <w:rsid w:val="005C1108"/>
    <w:rsid w:val="007725B1"/>
    <w:rsid w:val="00934205"/>
    <w:rsid w:val="00DF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01D263-836B-4A10-965A-F8FF2FD0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205"/>
    <w:rPr>
      <w:sz w:val="18"/>
      <w:szCs w:val="18"/>
    </w:rPr>
  </w:style>
  <w:style w:type="paragraph" w:styleId="a4">
    <w:name w:val="footer"/>
    <w:basedOn w:val="a"/>
    <w:link w:val="Char0"/>
    <w:uiPriority w:val="99"/>
    <w:unhideWhenUsed/>
    <w:rsid w:val="00934205"/>
    <w:pPr>
      <w:tabs>
        <w:tab w:val="center" w:pos="4153"/>
        <w:tab w:val="right" w:pos="8306"/>
      </w:tabs>
      <w:snapToGrid w:val="0"/>
      <w:jc w:val="left"/>
    </w:pPr>
    <w:rPr>
      <w:sz w:val="18"/>
      <w:szCs w:val="18"/>
    </w:rPr>
  </w:style>
  <w:style w:type="character" w:customStyle="1" w:styleId="Char0">
    <w:name w:val="页脚 Char"/>
    <w:basedOn w:val="a0"/>
    <w:link w:val="a4"/>
    <w:uiPriority w:val="99"/>
    <w:rsid w:val="009342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2020-06-11T07:49:00Z</dcterms:created>
  <dcterms:modified xsi:type="dcterms:W3CDTF">2020-06-11T07:50:00Z</dcterms:modified>
</cp:coreProperties>
</file>